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Додаток 3</w:t>
      </w:r>
    </w:p>
    <w:p w:rsidR="00000000" w:rsidDel="00000000" w:rsidP="00000000" w:rsidRDefault="00000000" w:rsidRPr="00000000" w14:paraId="00000002">
      <w:pPr>
        <w:widowControl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до запиту тендерної пропозиції</w:t>
      </w:r>
    </w:p>
    <w:p w:rsidR="00000000" w:rsidDel="00000000" w:rsidP="00000000" w:rsidRDefault="00000000" w:rsidRPr="00000000" w14:paraId="00000003">
      <w:pPr>
        <w:widowControl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від 13 листопада 2025 р.</w:t>
      </w:r>
    </w:p>
    <w:p w:rsidR="00000000" w:rsidDel="00000000" w:rsidP="00000000" w:rsidRDefault="00000000" w:rsidRPr="00000000" w14:paraId="00000004">
      <w:pPr>
        <w:widowControl w:val="0"/>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left" w:leader="none" w:pos="2844"/>
          <w:tab w:val="right" w:leader="none" w:pos="3963"/>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ДЕКЛАРАЦІЯ ДОБРОЧЕСНОСТІ ЩОДО</w:t>
      </w:r>
    </w:p>
    <w:p w:rsidR="00000000" w:rsidDel="00000000" w:rsidP="00000000" w:rsidRDefault="00000000" w:rsidRPr="00000000" w14:paraId="00000007">
      <w:pPr>
        <w:spacing w:after="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КРИТЕРІЇВ ВИКЛЮЧЕННЯ ТА КРИТЕРІЇВ ВІДБОРУ</w:t>
      </w: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щодо виконання робіт з розроблення науково-проєктної документації по обʼєкту: </w:t>
      </w:r>
    </w:p>
    <w:p w:rsidR="00000000" w:rsidDel="00000000" w:rsidP="00000000" w:rsidRDefault="00000000" w:rsidRPr="00000000" w14:paraId="0000000A">
      <w:pPr>
        <w:spacing w:after="0" w:line="240" w:lineRule="auto"/>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«Реставрація Лицарської (п’ятикутної) вежі (складова частина пам’ятки архітектури національного значення Мурів з баштою, XVI ст. охоронний номер № 764/3) з пристосуванням під музейну функцію із забезпеченням інклюзивності внутрішнього простору за адресою вул. Замкова, 1 селище Меджибіж Хмельницького району Хмельницької області»</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i w:val="1"/>
          <w:iCs w:val="1"/>
          <w:sz w:val="20"/>
          <w:szCs w:val="20"/>
          <w:rtl w:val="0"/>
        </w:rPr>
        <w:t xml:space="preserve">в межах реалізації проєкту «REHERIT 2.0: Спільна відповідальність за спільну спадщину», що фінансується Європейським Союзом.</w:t>
      </w:r>
    </w:p>
    <w:p w:rsidR="00000000" w:rsidDel="00000000" w:rsidP="00000000" w:rsidRDefault="00000000" w:rsidRPr="00000000" w14:paraId="0000000B">
      <w:pPr>
        <w:spacing w:after="0"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40" w:lineRule="auto"/>
        <w:ind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Особа, яка підписує цей документ</w:t>
      </w:r>
      <w:r w:rsidDel="00000000" w:rsidR="00000000" w:rsidRPr="00000000">
        <w:rPr>
          <w:rFonts w:ascii="Arial" w:cs="Arial" w:eastAsia="Arial" w:hAnsi="Arial"/>
          <w:i w:val="1"/>
          <w:iCs w:val="1"/>
          <w:sz w:val="20"/>
          <w:szCs w:val="20"/>
          <w:rtl w:val="0"/>
        </w:rPr>
        <w:t xml:space="preserve"> [вказати ім’я особи, що підписує цю форму], </w:t>
      </w:r>
      <w:r w:rsidDel="00000000" w:rsidR="00000000" w:rsidRPr="00000000">
        <w:rPr>
          <w:rFonts w:ascii="Arial" w:cs="Arial" w:eastAsia="Arial" w:hAnsi="Arial"/>
          <w:sz w:val="20"/>
          <w:szCs w:val="20"/>
          <w:rtl w:val="0"/>
        </w:rPr>
        <w:t xml:space="preserve">представляє:</w:t>
      </w: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i w:val="1"/>
          <w:iCs w:val="1"/>
          <w:sz w:val="20"/>
          <w:szCs w:val="20"/>
        </w:rPr>
      </w:pPr>
      <w:r w:rsidDel="00000000" w:rsidR="00000000" w:rsidRPr="00000000">
        <w:rPr>
          <w:rtl w:val="0"/>
        </w:rPr>
      </w:r>
    </w:p>
    <w:tbl>
      <w:tblPr>
        <w:tblStyle w:val="Table1"/>
        <w:tblW w:w="10170.0" w:type="dxa"/>
        <w:jc w:val="left"/>
        <w:tblLayout w:type="fixed"/>
        <w:tblLook w:val="0400"/>
      </w:tblPr>
      <w:tblGrid>
        <w:gridCol w:w="4854"/>
        <w:gridCol w:w="5316"/>
        <w:tblGridChange w:id="0">
          <w:tblGrid>
            <w:gridCol w:w="4854"/>
            <w:gridCol w:w="5316"/>
          </w:tblGrid>
        </w:tblGridChange>
      </w:tblGrid>
      <w:tr>
        <w:trPr>
          <w:cantSplit w:val="0"/>
          <w:tblHeader w:val="0"/>
        </w:trPr>
        <w:tc>
          <w:tcPr>
            <w:tcBorders>
              <w:top w:color="000000" w:space="0" w:sz="4" w:val="single"/>
              <w:left w:color="000000" w:space="0" w:sz="4" w:val="single"/>
              <w:bottom w:color="000000" w:space="0" w:sz="4" w:val="single"/>
              <w:right w:color="000000" w:space="0" w:sz="12" w:val="single"/>
            </w:tcBorders>
            <w:tcMar>
              <w:top w:w="0.0" w:type="dxa"/>
              <w:left w:w="115.0" w:type="dxa"/>
              <w:bottom w:w="0.0" w:type="dxa"/>
              <w:right w:w="115.0" w:type="dxa"/>
            </w:tcMar>
          </w:tcPr>
          <w:p w:rsidR="00000000" w:rsidDel="00000000" w:rsidP="00000000" w:rsidRDefault="00000000" w:rsidRPr="00000000" w14:paraId="00000010">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від свого імені</w:t>
            </w:r>
          </w:p>
          <w:p w:rsidR="00000000" w:rsidDel="00000000" w:rsidP="00000000" w:rsidRDefault="00000000" w:rsidRPr="00000000" w14:paraId="00000011">
            <w:pPr>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для фізичних осіб) </w:t>
            </w:r>
          </w:p>
        </w:tc>
        <w:tc>
          <w:tcPr>
            <w:tcBorders>
              <w:top w:color="000000" w:space="0" w:sz="4" w:val="single"/>
              <w:left w:color="000000" w:space="0" w:sz="12"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наступн</w:t>
            </w:r>
            <w:r w:rsidDel="00000000" w:rsidR="00000000" w:rsidRPr="00000000">
              <w:rPr>
                <w:rFonts w:ascii="Arial" w:cs="Arial" w:eastAsia="Arial" w:hAnsi="Arial"/>
                <w:b w:val="1"/>
                <w:bCs w:val="1"/>
                <w:sz w:val="20"/>
                <w:szCs w:val="20"/>
                <w:rtl w:val="0"/>
              </w:rPr>
              <w:t xml:space="preserve">у</w:t>
            </w:r>
            <w:r w:rsidDel="00000000" w:rsidR="00000000" w:rsidRPr="00000000">
              <w:rPr>
                <w:rFonts w:ascii="Arial" w:cs="Arial" w:eastAsia="Arial" w:hAnsi="Arial"/>
                <w:b w:val="1"/>
                <w:bCs w:val="1"/>
                <w:color w:val="000000"/>
                <w:sz w:val="20"/>
                <w:szCs w:val="20"/>
                <w:rtl w:val="0"/>
              </w:rPr>
              <w:t xml:space="preserve"> юридичн</w:t>
            </w:r>
            <w:r w:rsidDel="00000000" w:rsidR="00000000" w:rsidRPr="00000000">
              <w:rPr>
                <w:rFonts w:ascii="Arial" w:cs="Arial" w:eastAsia="Arial" w:hAnsi="Arial"/>
                <w:b w:val="1"/>
                <w:bCs w:val="1"/>
                <w:sz w:val="20"/>
                <w:szCs w:val="20"/>
                <w:rtl w:val="0"/>
              </w:rPr>
              <w:t xml:space="preserve">у</w:t>
            </w:r>
            <w:r w:rsidDel="00000000" w:rsidR="00000000" w:rsidRPr="00000000">
              <w:rPr>
                <w:rFonts w:ascii="Arial" w:cs="Arial" w:eastAsia="Arial" w:hAnsi="Arial"/>
                <w:b w:val="1"/>
                <w:bCs w:val="1"/>
                <w:color w:val="000000"/>
                <w:sz w:val="20"/>
                <w:szCs w:val="20"/>
                <w:rtl w:val="0"/>
              </w:rPr>
              <w:t xml:space="preserve"> особ</w:t>
            </w:r>
            <w:r w:rsidDel="00000000" w:rsidR="00000000" w:rsidRPr="00000000">
              <w:rPr>
                <w:rFonts w:ascii="Arial" w:cs="Arial" w:eastAsia="Arial" w:hAnsi="Arial"/>
                <w:b w:val="1"/>
                <w:bCs w:val="1"/>
                <w:sz w:val="20"/>
                <w:szCs w:val="20"/>
                <w:rtl w:val="0"/>
              </w:rPr>
              <w:t xml:space="preserve">у</w:t>
            </w:r>
            <w:r w:rsidDel="00000000" w:rsidR="00000000" w:rsidRPr="00000000">
              <w:rPr>
                <w:rFonts w:ascii="Arial" w:cs="Arial" w:eastAsia="Arial" w:hAnsi="Arial"/>
                <w:b w:val="1"/>
                <w:bCs w:val="1"/>
                <w:color w:val="000000"/>
                <w:sz w:val="20"/>
                <w:szCs w:val="20"/>
                <w:rtl w:val="0"/>
              </w:rPr>
              <w:t xml:space="preserve">:</w:t>
            </w:r>
          </w:p>
          <w:p w:rsidR="00000000" w:rsidDel="00000000" w:rsidP="00000000" w:rsidRDefault="00000000" w:rsidRPr="00000000" w14:paraId="00000013">
            <w:pPr>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(для юридичних осіб)</w:t>
            </w:r>
          </w:p>
        </w:tc>
      </w:tr>
      <w:tr>
        <w:trPr>
          <w:cantSplit w:val="0"/>
          <w:tblHeader w:val="0"/>
        </w:trPr>
        <w:tc>
          <w:tcPr>
            <w:tcBorders>
              <w:top w:color="000000" w:space="0" w:sz="4" w:val="single"/>
              <w:left w:color="000000" w:space="0" w:sz="4" w:val="single"/>
              <w:bottom w:color="000000" w:space="0" w:sz="4" w:val="single"/>
              <w:right w:color="000000" w:space="0" w:sz="12" w:val="single"/>
            </w:tcBorders>
            <w:tcMar>
              <w:top w:w="0.0" w:type="dxa"/>
              <w:left w:w="115.0" w:type="dxa"/>
              <w:bottom w:w="0.0" w:type="dxa"/>
              <w:right w:w="115.0" w:type="dxa"/>
            </w:tcMar>
          </w:tcPr>
          <w:p w:rsidR="00000000" w:rsidDel="00000000" w:rsidP="00000000" w:rsidRDefault="00000000" w:rsidRPr="00000000" w14:paraId="0000001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 або номер паспорта:</w:t>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(ПІБ)</w:t>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Повна юридична назва: </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Організаційно-правова форма: </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Державний реєстраційний номер: </w:t>
            </w: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Повна юридична адреса: </w:t>
            </w:r>
          </w:p>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Реєстраційний номер платника ПДВ: </w:t>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(ПІБ)</w:t>
            </w:r>
          </w:p>
        </w:tc>
      </w:tr>
      <w:tr>
        <w:trPr>
          <w:cantSplit w:val="0"/>
          <w:tblHeader w:val="0"/>
        </w:trPr>
        <w:tc>
          <w:tcPr>
            <w:tcBorders>
              <w:top w:color="000000" w:space="0" w:sz="4" w:val="single"/>
              <w:left w:color="000000" w:space="0" w:sz="4" w:val="single"/>
              <w:bottom w:color="000000" w:space="0" w:sz="4" w:val="single"/>
              <w:right w:color="000000" w:space="0" w:sz="12" w:val="single"/>
            </w:tcBorders>
            <w:tcMar>
              <w:top w:w="0.0" w:type="dxa"/>
              <w:left w:w="115.0" w:type="dxa"/>
              <w:bottom w:w="0.0" w:type="dxa"/>
              <w:right w:w="115.0" w:type="dxa"/>
            </w:tcMar>
          </w:tcPr>
          <w:p w:rsidR="00000000" w:rsidDel="00000000" w:rsidP="00000000" w:rsidRDefault="00000000" w:rsidRPr="00000000" w14:paraId="0000001E">
            <w:pPr>
              <w:spacing w:after="0" w:line="240" w:lineRule="auto"/>
              <w:jc w:val="both"/>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2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0" w:line="240" w:lineRule="auto"/>
        <w:ind w:firstLine="72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ЧАСТИНА 1* –  ДЕКЛАРАЦІЯ ДОБРОЧЕСНОСТІ ЩОДО КРИТЕРІЇВ ВИКЛЮЧЕННЯ</w:t>
      </w:r>
    </w:p>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i w:val="1"/>
          <w:iCs w:val="1"/>
          <w:color w:val="000000"/>
          <w:sz w:val="18"/>
          <w:szCs w:val="18"/>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iCs w:val="1"/>
          <w:color w:val="000000"/>
          <w:sz w:val="18"/>
          <w:szCs w:val="18"/>
          <w:rtl w:val="0"/>
        </w:rPr>
        <w:t xml:space="preserve">Особа не зобов’язана подавати декларацію щодо критеріїв виключення </w:t>
      </w:r>
      <w:r w:rsidDel="00000000" w:rsidR="00000000" w:rsidRPr="00000000">
        <w:rPr>
          <w:rFonts w:ascii="Arial" w:cs="Arial" w:eastAsia="Arial" w:hAnsi="Arial"/>
          <w:i w:val="1"/>
          <w:iCs w:val="1"/>
          <w:sz w:val="18"/>
          <w:szCs w:val="18"/>
          <w:rtl w:val="0"/>
        </w:rPr>
        <w:t xml:space="preserve">(</w:t>
      </w:r>
      <w:r w:rsidDel="00000000" w:rsidR="00000000" w:rsidRPr="00000000">
        <w:rPr>
          <w:rFonts w:ascii="Arial" w:cs="Arial" w:eastAsia="Arial" w:hAnsi="Arial"/>
          <w:i w:val="1"/>
          <w:iCs w:val="1"/>
          <w:color w:val="000000"/>
          <w:sz w:val="18"/>
          <w:szCs w:val="18"/>
          <w:rtl w:val="0"/>
        </w:rPr>
        <w:t xml:space="preserve">Час</w:t>
      </w:r>
      <w:r w:rsidDel="00000000" w:rsidR="00000000" w:rsidRPr="00000000">
        <w:rPr>
          <w:rFonts w:ascii="Arial" w:cs="Arial" w:eastAsia="Arial" w:hAnsi="Arial"/>
          <w:i w:val="1"/>
          <w:iCs w:val="1"/>
          <w:sz w:val="18"/>
          <w:szCs w:val="18"/>
          <w:rtl w:val="0"/>
        </w:rPr>
        <w:t xml:space="preserve">тина 1)</w:t>
      </w:r>
      <w:r w:rsidDel="00000000" w:rsidR="00000000" w:rsidRPr="00000000">
        <w:rPr>
          <w:rFonts w:ascii="Arial" w:cs="Arial" w:eastAsia="Arial" w:hAnsi="Arial"/>
          <w:i w:val="1"/>
          <w:iCs w:val="1"/>
          <w:color w:val="000000"/>
          <w:sz w:val="18"/>
          <w:szCs w:val="18"/>
          <w:rtl w:val="0"/>
        </w:rPr>
        <w:t xml:space="preserve">, якщо така сама декларація вже була подана для цілей іншої процедури </w:t>
      </w:r>
      <w:r w:rsidDel="00000000" w:rsidR="00000000" w:rsidRPr="00000000">
        <w:rPr>
          <w:rFonts w:ascii="Arial" w:cs="Arial" w:eastAsia="Arial" w:hAnsi="Arial"/>
          <w:i w:val="1"/>
          <w:iCs w:val="1"/>
          <w:sz w:val="18"/>
          <w:szCs w:val="18"/>
          <w:rtl w:val="0"/>
        </w:rPr>
        <w:t xml:space="preserve">відбору </w:t>
      </w:r>
      <w:r w:rsidDel="00000000" w:rsidR="00000000" w:rsidRPr="00000000">
        <w:rPr>
          <w:rFonts w:ascii="Arial" w:cs="Arial" w:eastAsia="Arial" w:hAnsi="Arial"/>
          <w:i w:val="1"/>
          <w:iCs w:val="1"/>
          <w:color w:val="000000"/>
          <w:sz w:val="18"/>
          <w:szCs w:val="18"/>
          <w:rtl w:val="0"/>
        </w:rPr>
        <w:t xml:space="preserve">того самого замовника, за умови, що ситуація не змінилася, і що час, що минув з дат</w:t>
      </w:r>
      <w:r w:rsidDel="00000000" w:rsidR="00000000" w:rsidRPr="00000000">
        <w:rPr>
          <w:rFonts w:ascii="Arial" w:cs="Arial" w:eastAsia="Arial" w:hAnsi="Arial"/>
          <w:i w:val="1"/>
          <w:iCs w:val="1"/>
          <w:sz w:val="18"/>
          <w:szCs w:val="18"/>
          <w:rtl w:val="0"/>
        </w:rPr>
        <w:t xml:space="preserve">и</w:t>
      </w:r>
      <w:r w:rsidDel="00000000" w:rsidR="00000000" w:rsidRPr="00000000">
        <w:rPr>
          <w:rFonts w:ascii="Arial" w:cs="Arial" w:eastAsia="Arial" w:hAnsi="Arial"/>
          <w:i w:val="1"/>
          <w:iCs w:val="1"/>
          <w:color w:val="000000"/>
          <w:sz w:val="18"/>
          <w:szCs w:val="18"/>
          <w:rtl w:val="0"/>
        </w:rPr>
        <w:t xml:space="preserve"> подання декларації не перевищує одного року.</w:t>
      </w:r>
      <w:r w:rsidDel="00000000" w:rsidR="00000000" w:rsidRPr="00000000">
        <w:rPr>
          <w:rFonts w:ascii="Arial" w:cs="Arial" w:eastAsia="Arial" w:hAnsi="Arial"/>
          <w:i w:val="1"/>
          <w:iCs w:val="1"/>
          <w:sz w:val="18"/>
          <w:szCs w:val="18"/>
          <w:rtl w:val="0"/>
        </w:rPr>
        <w:t xml:space="preserve"> </w:t>
      </w:r>
      <w:r w:rsidDel="00000000" w:rsidR="00000000" w:rsidRPr="00000000">
        <w:rPr>
          <w:rFonts w:ascii="Arial" w:cs="Arial" w:eastAsia="Arial" w:hAnsi="Arial"/>
          <w:i w:val="1"/>
          <w:iCs w:val="1"/>
          <w:color w:val="000000"/>
          <w:sz w:val="18"/>
          <w:szCs w:val="18"/>
          <w:rtl w:val="0"/>
        </w:rPr>
        <w:t xml:space="preserve">У цьому випадку підписант заявляє, що особа вже надала таку саму </w:t>
      </w:r>
      <w:r w:rsidDel="00000000" w:rsidR="00000000" w:rsidRPr="00000000">
        <w:rPr>
          <w:rFonts w:ascii="Arial" w:cs="Arial" w:eastAsia="Arial" w:hAnsi="Arial"/>
          <w:i w:val="1"/>
          <w:iCs w:val="1"/>
          <w:sz w:val="18"/>
          <w:szCs w:val="18"/>
          <w:rtl w:val="0"/>
        </w:rPr>
        <w:t xml:space="preserve">декларацію доброчесності</w:t>
      </w:r>
      <w:r w:rsidDel="00000000" w:rsidR="00000000" w:rsidRPr="00000000">
        <w:rPr>
          <w:rFonts w:ascii="Arial" w:cs="Arial" w:eastAsia="Arial" w:hAnsi="Arial"/>
          <w:i w:val="1"/>
          <w:iCs w:val="1"/>
          <w:color w:val="000000"/>
          <w:sz w:val="18"/>
          <w:szCs w:val="18"/>
          <w:rtl w:val="0"/>
        </w:rPr>
        <w:t xml:space="preserve"> щодо критеріїв виключення для попередньої процедури та підтверджує, що її ситуація не змінилася:</w:t>
      </w:r>
    </w:p>
    <w:p w:rsidR="00000000" w:rsidDel="00000000" w:rsidP="00000000" w:rsidRDefault="00000000" w:rsidRPr="00000000" w14:paraId="00000024">
      <w:pPr>
        <w:spacing w:after="0" w:line="240" w:lineRule="auto"/>
        <w:jc w:val="both"/>
        <w:rPr>
          <w:rFonts w:ascii="Arial" w:cs="Arial" w:eastAsia="Arial" w:hAnsi="Arial"/>
          <w:i w:val="1"/>
          <w:iCs w:val="1"/>
          <w:sz w:val="18"/>
          <w:szCs w:val="18"/>
        </w:rPr>
      </w:pPr>
      <w:r w:rsidDel="00000000" w:rsidR="00000000" w:rsidRPr="00000000">
        <w:rPr>
          <w:rtl w:val="0"/>
        </w:rPr>
      </w:r>
    </w:p>
    <w:tbl>
      <w:tblPr>
        <w:tblStyle w:val="Table2"/>
        <w:tblW w:w="10137.000000000002" w:type="dxa"/>
        <w:jc w:val="left"/>
        <w:tblLayout w:type="fixed"/>
        <w:tblLook w:val="0400"/>
      </w:tblPr>
      <w:tblGrid>
        <w:gridCol w:w="2970"/>
        <w:gridCol w:w="7167.000000000002"/>
        <w:tblGridChange w:id="0">
          <w:tblGrid>
            <w:gridCol w:w="2970"/>
            <w:gridCol w:w="7167.0000000000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Дата декларації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Повні дані закупівлі (найменування, часові рамки тощо)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after="0" w:line="240" w:lineRule="auto"/>
              <w:jc w:val="center"/>
              <w:rPr>
                <w:rFonts w:ascii="Arial" w:cs="Arial" w:eastAsia="Arial" w:hAnsi="Arial"/>
                <w:b w:val="1"/>
                <w:b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spacing w:after="0" w:line="240" w:lineRule="auto"/>
              <w:jc w:val="center"/>
              <w:rPr>
                <w:rFonts w:ascii="Arial" w:cs="Arial" w:eastAsia="Arial" w:hAnsi="Arial"/>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ind w:left="0"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 – СИТУАЦІЇ ВИКЛЮЧЕННЯ ЩОДО ОСОБИ</w:t>
      </w:r>
    </w:p>
    <w:p w:rsidR="00000000" w:rsidDel="00000000" w:rsidP="00000000" w:rsidRDefault="00000000" w:rsidRPr="00000000" w14:paraId="0000002D">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(заповнюється всіма залученими сторонами)</w:t>
      </w:r>
    </w:p>
    <w:p w:rsidR="00000000" w:rsidDel="00000000" w:rsidP="00000000" w:rsidRDefault="00000000" w:rsidRPr="00000000" w14:paraId="0000002F">
      <w:pPr>
        <w:spacing w:after="0" w:line="240" w:lineRule="auto"/>
        <w:jc w:val="both"/>
        <w:rPr>
          <w:rFonts w:ascii="Arial" w:cs="Arial" w:eastAsia="Arial" w:hAnsi="Arial"/>
          <w:i w:val="1"/>
          <w:iCs w:val="1"/>
          <w:sz w:val="20"/>
          <w:szCs w:val="20"/>
        </w:rPr>
      </w:pPr>
      <w:r w:rsidDel="00000000" w:rsidR="00000000" w:rsidRPr="00000000">
        <w:rPr>
          <w:rtl w:val="0"/>
        </w:rPr>
      </w:r>
    </w:p>
    <w:tbl>
      <w:tblPr>
        <w:tblStyle w:val="Table3"/>
        <w:tblW w:w="10170.0" w:type="dxa"/>
        <w:jc w:val="left"/>
        <w:tblLayout w:type="fixed"/>
        <w:tblLook w:val="0400"/>
      </w:tblPr>
      <w:tblGrid>
        <w:gridCol w:w="8370"/>
        <w:gridCol w:w="905.9999999999997"/>
        <w:gridCol w:w="894.0000000000003"/>
        <w:tblGridChange w:id="0">
          <w:tblGrid>
            <w:gridCol w:w="8370"/>
            <w:gridCol w:w="905.9999999999997"/>
            <w:gridCol w:w="894.00000000000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after="0" w:line="240" w:lineRule="auto"/>
              <w:ind w:left="0" w:firstLine="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(1) заявляє, що особа перебуває в одній із таких ситуацій: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0" w:line="240" w:lineRule="auto"/>
              <w:ind w:left="142" w:firstLine="0"/>
              <w:jc w:val="both"/>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ТАК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0" w:line="240" w:lineRule="auto"/>
              <w:ind w:left="142" w:firstLine="0"/>
              <w:jc w:val="both"/>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НІ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numPr>
                <w:ilvl w:val="0"/>
                <w:numId w:val="6"/>
              </w:numPr>
              <w:spacing w:after="0" w:line="240" w:lineRule="auto"/>
              <w:ind w:left="360" w:hanging="360"/>
              <w:jc w:val="both"/>
              <w:rPr>
                <w:color w:val="000000"/>
                <w:sz w:val="20"/>
                <w:szCs w:val="20"/>
              </w:rPr>
            </w:pPr>
            <w:r w:rsidDel="00000000" w:rsidR="00000000" w:rsidRPr="00000000">
              <w:rPr>
                <w:rFonts w:ascii="Arial" w:cs="Arial" w:eastAsia="Arial" w:hAnsi="Arial"/>
                <w:color w:val="000000"/>
                <w:sz w:val="20"/>
                <w:szCs w:val="20"/>
                <w:rtl w:val="0"/>
              </w:rPr>
              <w:t xml:space="preserve">вона є банкрутом, підлягає процедурі банкрутства або ліквідації, її активами управляє ліквідатор або суд, вона перебуває в угоді з кредиторами, її комерційна діяльність призупинена або вона знаходиться в будь-якій аналогічній ситуації, що виникає від аналогічної процедури, передбаченої законодавством Союзу або національним законодавством;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numPr>
                <w:ilvl w:val="0"/>
                <w:numId w:val="7"/>
              </w:numPr>
              <w:spacing w:after="0" w:line="240" w:lineRule="auto"/>
              <w:ind w:left="360" w:hanging="360"/>
              <w:jc w:val="both"/>
              <w:rPr>
                <w:color w:val="000000"/>
                <w:sz w:val="20"/>
                <w:szCs w:val="20"/>
              </w:rPr>
            </w:pPr>
            <w:r w:rsidDel="00000000" w:rsidR="00000000" w:rsidRPr="00000000">
              <w:rPr>
                <w:rFonts w:ascii="Arial" w:cs="Arial" w:eastAsia="Arial" w:hAnsi="Arial"/>
                <w:color w:val="000000"/>
                <w:sz w:val="20"/>
                <w:szCs w:val="20"/>
                <w:rtl w:val="0"/>
              </w:rPr>
              <w:t xml:space="preserve">було встановлено остаточним судовим рішенням або остаточним адміністративним рішенням, що особа порушує свої зобов’язання щодо сплати податків або внесків на соціальне страхування відповідно до чинного законодавства;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rHeight w:val="20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numPr>
                <w:ilvl w:val="0"/>
                <w:numId w:val="8"/>
              </w:numPr>
              <w:spacing w:after="0" w:line="240" w:lineRule="auto"/>
              <w:ind w:left="360" w:hanging="360"/>
              <w:jc w:val="both"/>
              <w:rPr>
                <w:color w:val="000000"/>
                <w:sz w:val="20"/>
                <w:szCs w:val="20"/>
              </w:rPr>
            </w:pPr>
            <w:r w:rsidDel="00000000" w:rsidR="00000000" w:rsidRPr="00000000">
              <w:rPr>
                <w:rFonts w:ascii="Arial" w:cs="Arial" w:eastAsia="Arial" w:hAnsi="Arial"/>
                <w:color w:val="000000"/>
                <w:sz w:val="20"/>
                <w:szCs w:val="20"/>
                <w:rtl w:val="0"/>
              </w:rPr>
              <w:t xml:space="preserve">було встановлено остаточним вироком або остаточним адміністративним рішенням, що особа є винною в серйозному професійному проступку через порушення відповідних законів чи правил, чи етичних стандартів професії, до якої належить ця особа, або через участь у будь-якій протиправній поведінці, яка впливає на його професійну довіру, якщо така поведінка вказує на протиправний намір або грубу недбалість, включаючи, зокрема, будь-яке з наступного: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(і) </w:t>
            </w:r>
            <w:r w:rsidDel="00000000" w:rsidR="00000000" w:rsidRPr="00000000">
              <w:rPr>
                <w:rFonts w:ascii="Arial" w:cs="Arial" w:eastAsia="Arial" w:hAnsi="Arial"/>
                <w:sz w:val="20"/>
                <w:szCs w:val="20"/>
                <w:rtl w:val="0"/>
              </w:rPr>
              <w:t xml:space="preserve">шахрайське або недбале подання інформації, необхідної для підтвердження відсутності підстав для виключення, виконання критеріїв допустимості або відбору, або при виконанні договору</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(ii) укладення угод з іншими особами з метою спотворення конкуренції;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(iii) порушення прав інтелектуальної власності;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(iv) </w:t>
            </w:r>
            <w:r w:rsidDel="00000000" w:rsidR="00000000" w:rsidRPr="00000000">
              <w:rPr>
                <w:rFonts w:ascii="Arial" w:cs="Arial" w:eastAsia="Arial" w:hAnsi="Arial"/>
                <w:sz w:val="20"/>
                <w:szCs w:val="20"/>
                <w:rtl w:val="0"/>
              </w:rPr>
              <w:t xml:space="preserve">незаконний вплив або спроба впливу на процес прийняття рішень з метою отримання коштів ЄС, зокрема через використання конфлікту інтересів, у якому бере участь фінансовий актор або інша особа, зазначена в ст. 61(1) Фінансового регламенту ЄС;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(v) </w:t>
            </w:r>
            <w:r w:rsidDel="00000000" w:rsidR="00000000" w:rsidRPr="00000000">
              <w:rPr>
                <w:rFonts w:ascii="Arial" w:cs="Arial" w:eastAsia="Arial" w:hAnsi="Arial"/>
                <w:sz w:val="20"/>
                <w:szCs w:val="20"/>
                <w:rtl w:val="0"/>
              </w:rPr>
              <w:t xml:space="preserve">спроба отримання конфіденційної інформації з метою отримання неправомірної переваги в процедурі</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(vi) підбурювання до дискримінації, ворожнечі чи насильства щодо групи осіб або її члена, або подібні дії, що суперечать цінностям, викладеним у ст. 2 Договору про Європейський Союз (TEU), якщо така поведінка впливає на доброчесність особи й може негативно вплинути або реально впливає на виконання зобов’язань.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20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w:t>
            </w:r>
            <w:r w:rsidDel="00000000" w:rsidR="00000000" w:rsidRPr="00000000">
              <w:rPr>
                <w:rFonts w:ascii="Arial" w:cs="Arial" w:eastAsia="Arial" w:hAnsi="Arial"/>
                <w:color w:val="000000"/>
                <w:sz w:val="20"/>
                <w:szCs w:val="20"/>
                <w:rtl w:val="0"/>
              </w:rPr>
              <w:t xml:space="preserve"> остаточним </w:t>
            </w:r>
            <w:r w:rsidDel="00000000" w:rsidR="00000000" w:rsidRPr="00000000">
              <w:rPr>
                <w:rFonts w:ascii="Arial" w:cs="Arial" w:eastAsia="Arial" w:hAnsi="Arial"/>
                <w:sz w:val="20"/>
                <w:szCs w:val="20"/>
                <w:rtl w:val="0"/>
              </w:rPr>
              <w:t xml:space="preserve">судовим рішенням</w:t>
            </w:r>
            <w:r w:rsidDel="00000000" w:rsidR="00000000" w:rsidRPr="00000000">
              <w:rPr>
                <w:rFonts w:ascii="Arial" w:cs="Arial" w:eastAsia="Arial" w:hAnsi="Arial"/>
                <w:color w:val="000000"/>
                <w:sz w:val="20"/>
                <w:szCs w:val="20"/>
                <w:rtl w:val="0"/>
              </w:rPr>
              <w:t xml:space="preserve"> було встановлено, що особа винна в будь-якому з наступного: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 шахрайство у значенні статті 3 Директиви (ЄС) 2017/1371 та статті 1 Конвенції про захист фінансових інтересів Європейських Співтовариств, розробленої Актом Ради від 26 липня 1995 року;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(ii) корупція, як визначено в статті 4(2) Директиви (ЄС) 2017/1371, або активна корупція у значенні статті 3 Конвенції про боротьбу з корупцією за участю посадових осіб Європейських Співтовариств або посадових осіб держав-членів Європейського Союзу, розробленого Актом Ради від 26 травня 1997 року, або поведінка, зазначена в статті 2(1) Рамкового рішення Ради 2003/568/JHA, або корупція, як це визначено в інших законах;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(iii) </w:t>
            </w:r>
            <w:r w:rsidDel="00000000" w:rsidR="00000000" w:rsidRPr="00000000">
              <w:rPr>
                <w:rFonts w:ascii="Arial" w:cs="Arial" w:eastAsia="Arial" w:hAnsi="Arial"/>
                <w:sz w:val="20"/>
                <w:szCs w:val="20"/>
                <w:rtl w:val="0"/>
              </w:rPr>
              <w:t xml:space="preserve">звʼязки </w:t>
            </w:r>
            <w:r w:rsidDel="00000000" w:rsidR="00000000" w:rsidRPr="00000000">
              <w:rPr>
                <w:rFonts w:ascii="Arial" w:cs="Arial" w:eastAsia="Arial" w:hAnsi="Arial"/>
                <w:color w:val="000000"/>
                <w:sz w:val="20"/>
                <w:szCs w:val="20"/>
                <w:rtl w:val="0"/>
              </w:rPr>
              <w:t xml:space="preserve">зі злочинною організацією, як зазначено у статті 2 Рамкового рішення Ради 2008/841/JHA;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(iv) відмивання грошей або фінансування тероризму, у значенні статті 1(3), (4) і (5) Директиви (ЄС) 2015/849 Європейського Парламенту та Ради;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(v) терористичні злочини або злочини, пов’язані з терористичною діяльністю, а також підбурювання, пособництво, підбурювання або спроби вчинення таких злочинів, як визначено в статтях 3, 14 і розділі III Директиви (ЄС) 2017/541 Європейського Парламенту та Рада від 15 березня 2017 року з питань боротьби з тероризмом;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(vi) дитяча праця або інші злочини, пов’язані з торгівлею людьми, як зазначено у статті 2 Директиви 2011/36/ЄС Європейського Парламенту та Ради</w:t>
            </w: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w:t>
            </w:r>
            <w:r w:rsidDel="00000000" w:rsidR="00000000" w:rsidRPr="00000000">
              <w:rPr>
                <w:rFonts w:ascii="Arial" w:cs="Arial" w:eastAsia="Arial" w:hAnsi="Arial"/>
                <w:color w:val="000000"/>
                <w:sz w:val="20"/>
                <w:szCs w:val="20"/>
                <w:rtl w:val="0"/>
              </w:rPr>
              <w:t xml:space="preserve"> учасник продемонстрував значні недоліки у дотриманні основних зобов’язань у виконанні контракту чи угоди, що фінансується з бюджету Союзу, що призвело до його дострокового припинення або до застосування </w:t>
            </w:r>
            <w:r w:rsidDel="00000000" w:rsidR="00000000" w:rsidRPr="00000000">
              <w:rPr>
                <w:rFonts w:ascii="Arial" w:cs="Arial" w:eastAsia="Arial" w:hAnsi="Arial"/>
                <w:sz w:val="20"/>
                <w:szCs w:val="20"/>
                <w:rtl w:val="0"/>
              </w:rPr>
              <w:t xml:space="preserve">штрафу</w:t>
            </w:r>
            <w:r w:rsidDel="00000000" w:rsidR="00000000" w:rsidRPr="00000000">
              <w:rPr>
                <w:rFonts w:ascii="Arial" w:cs="Arial" w:eastAsia="Arial" w:hAnsi="Arial"/>
                <w:color w:val="000000"/>
                <w:sz w:val="20"/>
                <w:szCs w:val="20"/>
                <w:rtl w:val="0"/>
              </w:rPr>
              <w:t xml:space="preserve"> чи інших договірних санкцій, або які було виявлено після перевірок, аудитів або розслідувань, здійснених замовником, Європейським офісом по боротьбі з шахрайством (OLAF) або Судом аудиторів;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було встановлено остаточним судовим рішенням або остаточним адміністративним рішенням, що особа допустила порушення у значенні статті 1(2) Регламенту Ради (ЄС, Євратом) № 2988/95;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w:t>
            </w:r>
            <w:r w:rsidDel="00000000" w:rsidR="00000000" w:rsidRPr="00000000">
              <w:rPr>
                <w:rFonts w:ascii="Arial" w:cs="Arial" w:eastAsia="Arial" w:hAnsi="Arial"/>
                <w:color w:val="000000"/>
                <w:sz w:val="20"/>
                <w:szCs w:val="20"/>
                <w:rtl w:val="0"/>
              </w:rPr>
              <w:t xml:space="preserve"> було встановлено остаточним судовим рішенням або остаточним адміністративним рішенням, що особа створила юридичну особу під іншою юрисдикцією з наміром обійти фіскальні, соціальні або будь-які інші правові зобов’язання в юрисдикції її зареєстрованого офісу, центральної адміністрації або основне місце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(лише для юридичних осіб)</w:t>
            </w:r>
            <w:r w:rsidDel="00000000" w:rsidR="00000000" w:rsidRPr="00000000">
              <w:rPr>
                <w:rFonts w:ascii="Arial" w:cs="Arial" w:eastAsia="Arial" w:hAnsi="Arial"/>
                <w:color w:val="000000"/>
                <w:sz w:val="20"/>
                <w:szCs w:val="20"/>
                <w:rtl w:val="0"/>
              </w:rPr>
              <w:t xml:space="preserve"> було встановлено остаточним судовим рішенням або остаточним адміністративним рішенням, що особа була створена з наміром, передбаченим у пункті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Юридична або фізична особа навмисно та без належного обґрунтування чинила опір розслідуванню, перевірці чи аудиту, що проводилися уповноваженим органом або його представником, аудитором, Європейським управлінням з боротьби з шахрайством (OLAF), Європейською прокуратурою (EPPO) або Рахунковою палатою. Особа або суб’єкт господарювання вважається такою, що чинить опір розслідуванню, перевірці або аудиту, якщо він/вона здійснює дії, спрямовані або такі, що мають наслідком перешкоджання, ускладнення або затягування здійснення будь-яких заходів, необхідних для проведення відповідної процедури.</w:t>
            </w:r>
          </w:p>
          <w:p w:rsidR="00000000" w:rsidDel="00000000" w:rsidP="00000000" w:rsidRDefault="00000000" w:rsidRPr="00000000" w14:paraId="0000007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таких дій, зокрема, належать: відмова надати доступ до приміщень або інших територій, що використовуються для ведення господарської діяльності; приховування або відмова надати інформацію; надання недостовірної інформації.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0" w:line="240" w:lineRule="auto"/>
              <w:ind w:left="0" w:firstLine="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(2) </w:t>
            </w:r>
            <w:r w:rsidDel="00000000" w:rsidR="00000000" w:rsidRPr="00000000">
              <w:rPr>
                <w:rFonts w:ascii="Arial" w:cs="Arial" w:eastAsia="Arial" w:hAnsi="Arial"/>
                <w:b w:val="1"/>
                <w:bCs w:val="1"/>
                <w:color w:val="000000"/>
                <w:sz w:val="20"/>
                <w:szCs w:val="20"/>
                <w:rtl w:val="0"/>
              </w:rPr>
              <w:t xml:space="preserve">заявляє, що для ситуацій, зазначених у пунктах (1) (c) - (1) (h) вище, за відсутності остаточного судового рішення або адміністративного рішення особа є:</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i.)</w:t>
            </w:r>
            <w:r w:rsidDel="00000000" w:rsidR="00000000" w:rsidRPr="00000000">
              <w:rPr>
                <w:rFonts w:ascii="Arial" w:cs="Arial" w:eastAsia="Arial" w:hAnsi="Arial"/>
                <w:sz w:val="20"/>
                <w:szCs w:val="20"/>
                <w:rtl w:val="0"/>
              </w:rPr>
              <w:t xml:space="preserve"> є об’єктом фактів, встановлених у межах аудитів або розслідувань, проведених Європейською прокуратурою (EPPO), Рахунковою палатою, внутрішнім аудитором або в межах будь-якої іншої перевірки, аудиту чи контролю, що здійснюється під відповідальністю уповноваженого розпорядника бюджету установи ЄС, європейського відомства чи агенції/органу ЄС;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ii.) </w:t>
            </w:r>
            <w:r w:rsidDel="00000000" w:rsidR="00000000" w:rsidRPr="00000000">
              <w:rPr>
                <w:rFonts w:ascii="Arial" w:cs="Arial" w:eastAsia="Arial" w:hAnsi="Arial"/>
                <w:sz w:val="20"/>
                <w:szCs w:val="20"/>
                <w:rtl w:val="0"/>
              </w:rPr>
              <w:t xml:space="preserve">є об’єктом </w:t>
            </w:r>
            <w:r w:rsidDel="00000000" w:rsidR="00000000" w:rsidRPr="00000000">
              <w:rPr>
                <w:rFonts w:ascii="Arial" w:cs="Arial" w:eastAsia="Arial" w:hAnsi="Arial"/>
                <w:sz w:val="20"/>
                <w:szCs w:val="20"/>
                <w:rtl w:val="0"/>
              </w:rPr>
              <w:t xml:space="preserve">неостаточних</w:t>
            </w:r>
            <w:r w:rsidDel="00000000" w:rsidR="00000000" w:rsidRPr="00000000">
              <w:rPr>
                <w:rFonts w:ascii="Arial" w:cs="Arial" w:eastAsia="Arial" w:hAnsi="Arial"/>
                <w:sz w:val="20"/>
                <w:szCs w:val="20"/>
                <w:rtl w:val="0"/>
              </w:rPr>
              <w:t xml:space="preserve"> судових рішень або адміністративних актів, які можуть включати дисциплінарні заходи, вжиті компетентним наглядовим органом, відповідальним за перевірку дотримання стандартів професійної етики;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iii.) </w:t>
            </w:r>
            <w:r w:rsidDel="00000000" w:rsidR="00000000" w:rsidRPr="00000000">
              <w:rPr>
                <w:rFonts w:ascii="Arial" w:cs="Arial" w:eastAsia="Arial" w:hAnsi="Arial"/>
                <w:sz w:val="20"/>
                <w:szCs w:val="20"/>
                <w:rtl w:val="0"/>
              </w:rPr>
              <w:t xml:space="preserve">згадується у фактах, викладених у рішеннях осіб або органів, яким делеговано завдання з виконання бюджету ЄС;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iv.) </w:t>
            </w:r>
            <w:r w:rsidDel="00000000" w:rsidR="00000000" w:rsidRPr="00000000">
              <w:rPr>
                <w:rFonts w:ascii="Arial" w:cs="Arial" w:eastAsia="Arial" w:hAnsi="Arial"/>
                <w:sz w:val="20"/>
                <w:szCs w:val="20"/>
                <w:rtl w:val="0"/>
              </w:rPr>
              <w:t xml:space="preserve">є об’єктом інформації, переданої державами-членами, які здійснюють впровадження фондів ЄС;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v.) </w:t>
            </w:r>
            <w:r w:rsidDel="00000000" w:rsidR="00000000" w:rsidRPr="00000000">
              <w:rPr>
                <w:rFonts w:ascii="Arial" w:cs="Arial" w:eastAsia="Arial" w:hAnsi="Arial"/>
                <w:sz w:val="20"/>
                <w:szCs w:val="20"/>
                <w:rtl w:val="0"/>
              </w:rPr>
              <w:t xml:space="preserve">згадується в рішеннях Європейської Комісії щодо порушення конкурентного законодавства Союзу або в рішеннях національного компетентного органу про порушення законодавства про конкуренцію ЄС і національного законодавства;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vi.) </w:t>
            </w:r>
            <w:r w:rsidDel="00000000" w:rsidR="00000000" w:rsidRPr="00000000">
              <w:rPr>
                <w:rFonts w:ascii="Arial" w:cs="Arial" w:eastAsia="Arial" w:hAnsi="Arial"/>
                <w:sz w:val="20"/>
                <w:szCs w:val="20"/>
                <w:rtl w:val="0"/>
              </w:rPr>
              <w:t xml:space="preserve">поінформовано будь-яким способом про те, що особа є об’єктом розслідування з боку Європейського управління з боротьби з шахрайством (OLAF), зокрема якщо: OLAF надало можливість прокоментувати факти, що її стосуються; було здійснено виїзну перевірку в межах розслідування; особу було поінформовано про відкриття, закриття або будь-який інший етап розслідування OLAF, що її стосується.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spacing w:after="0" w:line="24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8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spacing w:after="0" w:line="240" w:lineRule="auto"/>
        <w:ind w:lef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 – СИТУАЦІЇ, ЩО СТОСУЮТЬСЯ ВИКЛЮЧЕННЯ ФІЗИЧНИХ АБО ЮРИДИЧНИХ ОСІБ, ЯКІ МАЮТЬ ПОВНОВАЖЕННЯ НА ПРЕДСТАВНИЦТВО, ПРИЙНЯТТЯ РІШЕНЬ АБО КОНТРОЛЬ НАД ЮРИДИЧНОЮ ОСОБОЮ, А ТАКОЖ БЕНЕФІЦІАРНИХ ВЛАСНИКІВ</w:t>
      </w:r>
    </w:p>
    <w:p w:rsidR="00000000" w:rsidDel="00000000" w:rsidP="00000000" w:rsidRDefault="00000000" w:rsidRPr="00000000" w14:paraId="0000008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spacing w:after="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(Не стосується фізичних осіб, держав-членів та місцевих органів влади)</w:t>
      </w:r>
    </w:p>
    <w:p w:rsidR="00000000" w:rsidDel="00000000" w:rsidP="00000000" w:rsidRDefault="00000000" w:rsidRPr="00000000" w14:paraId="0000008C">
      <w:pPr>
        <w:spacing w:after="0" w:lineRule="auto"/>
        <w:jc w:val="center"/>
        <w:rPr>
          <w:rFonts w:ascii="Arial" w:cs="Arial" w:eastAsia="Arial" w:hAnsi="Arial"/>
          <w:i w:val="1"/>
          <w:iCs w:val="1"/>
          <w:sz w:val="18"/>
          <w:szCs w:val="18"/>
        </w:rPr>
      </w:pPr>
      <w:r w:rsidDel="00000000" w:rsidR="00000000" w:rsidRPr="00000000">
        <w:rPr>
          <w:rtl w:val="0"/>
        </w:rPr>
      </w:r>
    </w:p>
    <w:tbl>
      <w:tblPr>
        <w:tblStyle w:val="Table4"/>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40"/>
        <w:gridCol w:w="630"/>
        <w:gridCol w:w="600"/>
        <w:gridCol w:w="615"/>
        <w:tblGridChange w:id="0">
          <w:tblGrid>
            <w:gridCol w:w="8340"/>
            <w:gridCol w:w="630"/>
            <w:gridCol w:w="600"/>
            <w:gridCol w:w="615"/>
          </w:tblGrid>
        </w:tblGridChange>
      </w:tblGrid>
      <w:tr>
        <w:trPr>
          <w:cantSplit w:val="0"/>
          <w:tblHeader w:val="0"/>
        </w:trPr>
        <w:tc>
          <w:tcPr>
            <w:shd w:fill="auto" w:val="clear"/>
            <w:vAlign w:val="center"/>
          </w:tcPr>
          <w:p w:rsidR="00000000" w:rsidDel="00000000" w:rsidP="00000000" w:rsidRDefault="00000000" w:rsidRPr="00000000" w14:paraId="0000008D">
            <w:pPr>
              <w:numPr>
                <w:ilvl w:val="0"/>
                <w:numId w:val="9"/>
              </w:numPr>
              <w:spacing w:after="0" w:line="240" w:lineRule="auto"/>
              <w:ind w:left="502"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заявляє, що будь-яка фізична або юридична особа, яка є членом адміністративного, управлінського або наглядового органу зазначеної юридичної особи, або яка має повноваження на представництво, ухвалення рішень чи контроль щодо цієї юридичної особи </w:t>
            </w:r>
            <w:r w:rsidDel="00000000" w:rsidR="00000000" w:rsidRPr="00000000">
              <w:rPr>
                <w:rFonts w:ascii="Arial" w:cs="Arial" w:eastAsia="Arial" w:hAnsi="Arial"/>
                <w:sz w:val="20"/>
                <w:szCs w:val="20"/>
                <w:rtl w:val="0"/>
              </w:rPr>
              <w:t xml:space="preserve">(це охоплює, зокрема, директорів компаній, членів виконавчих або наглядових органів, а також випадки, коли одна фізична або юридична особа володіє більшістю акцій), </w:t>
            </w:r>
            <w:r w:rsidDel="00000000" w:rsidR="00000000" w:rsidRPr="00000000">
              <w:rPr>
                <w:rFonts w:ascii="Arial" w:cs="Arial" w:eastAsia="Arial" w:hAnsi="Arial"/>
                <w:b w:val="1"/>
                <w:bCs w:val="1"/>
                <w:sz w:val="20"/>
                <w:szCs w:val="20"/>
                <w:rtl w:val="0"/>
              </w:rPr>
              <w:t xml:space="preserve">або є бенефіціарним власником цієї юридичної особи </w:t>
            </w:r>
            <w:r w:rsidDel="00000000" w:rsidR="00000000" w:rsidRPr="00000000">
              <w:rPr>
                <w:rFonts w:ascii="Arial" w:cs="Arial" w:eastAsia="Arial" w:hAnsi="Arial"/>
                <w:sz w:val="20"/>
                <w:szCs w:val="20"/>
                <w:rtl w:val="0"/>
              </w:rPr>
              <w:t xml:space="preserve">(як зазначено в пункті 6 статті 3 Директиви (ЄС) № 2015/849), перебуває в одній із таких ситуацій:</w:t>
            </w:r>
          </w:p>
        </w:tc>
        <w:tc>
          <w:tcPr>
            <w:shd w:fill="auto" w:val="clear"/>
          </w:tcPr>
          <w:p w:rsidR="00000000" w:rsidDel="00000000" w:rsidP="00000000" w:rsidRDefault="00000000" w:rsidRPr="00000000" w14:paraId="0000008E">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08F">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c>
          <w:tcPr/>
          <w:p w:rsidR="00000000" w:rsidDel="00000000" w:rsidP="00000000" w:rsidRDefault="00000000" w:rsidRPr="00000000" w14:paraId="00000090">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НС</w:t>
            </w:r>
          </w:p>
        </w:tc>
      </w:tr>
      <w:tr>
        <w:trPr>
          <w:cantSplit w:val="0"/>
          <w:tblHeader w:val="0"/>
        </w:trPr>
        <w:tc>
          <w:tcPr>
            <w:shd w:fill="auto" w:val="cle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Ситуація (1)(c)</w:t>
            </w:r>
            <w:r w:rsidDel="00000000" w:rsidR="00000000" w:rsidRPr="00000000">
              <w:rPr>
                <w:rFonts w:ascii="Arial" w:cs="Arial" w:eastAsia="Arial" w:hAnsi="Arial"/>
                <w:sz w:val="20"/>
                <w:szCs w:val="20"/>
                <w:rtl w:val="0"/>
              </w:rPr>
              <w:t xml:space="preserve"> — серйозне професійне порушення;</w:t>
            </w:r>
            <w:r w:rsidDel="00000000" w:rsidR="00000000" w:rsidRPr="00000000">
              <w:rPr>
                <w:rtl w:val="0"/>
              </w:rPr>
            </w:r>
          </w:p>
        </w:tc>
        <w:tc>
          <w:tcPr>
            <w:shd w:fill="auto" w:val="clear"/>
          </w:tcPr>
          <w:p w:rsidR="00000000" w:rsidDel="00000000" w:rsidP="00000000" w:rsidRDefault="00000000" w:rsidRPr="00000000" w14:paraId="00000092">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93">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94">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Ситуація (1)(d)</w:t>
            </w:r>
            <w:r w:rsidDel="00000000" w:rsidR="00000000" w:rsidRPr="00000000">
              <w:rPr>
                <w:rFonts w:ascii="Arial" w:cs="Arial" w:eastAsia="Arial" w:hAnsi="Arial"/>
                <w:sz w:val="20"/>
                <w:szCs w:val="20"/>
                <w:rtl w:val="0"/>
              </w:rPr>
              <w:t xml:space="preserve"> — шахрайство, корупція або інший кримінальний злочин;</w:t>
            </w:r>
            <w:r w:rsidDel="00000000" w:rsidR="00000000" w:rsidRPr="00000000">
              <w:rPr>
                <w:rtl w:val="0"/>
              </w:rPr>
            </w:r>
          </w:p>
        </w:tc>
        <w:tc>
          <w:tcPr>
            <w:shd w:fill="auto" w:val="clear"/>
          </w:tcPr>
          <w:p w:rsidR="00000000" w:rsidDel="00000000" w:rsidP="00000000" w:rsidRDefault="00000000" w:rsidRPr="00000000" w14:paraId="00000096">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97">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98">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Ситуація (1)(e)</w:t>
            </w:r>
            <w:r w:rsidDel="00000000" w:rsidR="00000000" w:rsidRPr="00000000">
              <w:rPr>
                <w:rFonts w:ascii="Arial" w:cs="Arial" w:eastAsia="Arial" w:hAnsi="Arial"/>
                <w:sz w:val="20"/>
                <w:szCs w:val="20"/>
                <w:rtl w:val="0"/>
              </w:rPr>
              <w:t xml:space="preserve"> — суттєві порушення при виконанні договору;</w:t>
            </w:r>
            <w:r w:rsidDel="00000000" w:rsidR="00000000" w:rsidRPr="00000000">
              <w:rPr>
                <w:rtl w:val="0"/>
              </w:rPr>
            </w:r>
          </w:p>
        </w:tc>
        <w:tc>
          <w:tcPr>
            <w:shd w:fill="auto" w:val="clear"/>
          </w:tcPr>
          <w:p w:rsidR="00000000" w:rsidDel="00000000" w:rsidP="00000000" w:rsidRDefault="00000000" w:rsidRPr="00000000" w14:paraId="0000009A">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9B">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9C">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Ситуація (1)(f)</w:t>
            </w:r>
            <w:r w:rsidDel="00000000" w:rsidR="00000000" w:rsidRPr="00000000">
              <w:rPr>
                <w:rFonts w:ascii="Arial" w:cs="Arial" w:eastAsia="Arial" w:hAnsi="Arial"/>
                <w:sz w:val="20"/>
                <w:szCs w:val="20"/>
                <w:rtl w:val="0"/>
              </w:rPr>
              <w:t xml:space="preserve"> — неправомірність у розумінні законодавства ЄС;</w:t>
            </w:r>
            <w:r w:rsidDel="00000000" w:rsidR="00000000" w:rsidRPr="00000000">
              <w:rPr>
                <w:rtl w:val="0"/>
              </w:rPr>
            </w:r>
          </w:p>
        </w:tc>
        <w:tc>
          <w:tcPr>
            <w:shd w:fill="auto" w:val="clear"/>
          </w:tcPr>
          <w:p w:rsidR="00000000" w:rsidDel="00000000" w:rsidP="00000000" w:rsidRDefault="00000000" w:rsidRPr="00000000" w14:paraId="0000009E">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9F">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A0">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1">
            <w:pPr>
              <w:spacing w:after="0" w:line="240" w:lineRule="auto"/>
              <w:ind w:left="36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Ситуація (1)(g)</w:t>
            </w:r>
            <w:r w:rsidDel="00000000" w:rsidR="00000000" w:rsidRPr="00000000">
              <w:rPr>
                <w:rFonts w:ascii="Arial" w:cs="Arial" w:eastAsia="Arial" w:hAnsi="Arial"/>
                <w:sz w:val="20"/>
                <w:szCs w:val="20"/>
                <w:rtl w:val="0"/>
              </w:rPr>
              <w:t xml:space="preserve"> — створення юридичної особи з наміром ухилення від правових зобов’язань;</w:t>
            </w:r>
          </w:p>
        </w:tc>
        <w:tc>
          <w:tcPr>
            <w:shd w:fill="auto" w:val="clear"/>
          </w:tcPr>
          <w:p w:rsidR="00000000" w:rsidDel="00000000" w:rsidP="00000000" w:rsidRDefault="00000000" w:rsidRPr="00000000" w14:paraId="000000A2">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A3">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A4">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Ситуація (1)(h)</w:t>
            </w:r>
            <w:r w:rsidDel="00000000" w:rsidR="00000000" w:rsidRPr="00000000">
              <w:rPr>
                <w:rFonts w:ascii="Arial" w:cs="Arial" w:eastAsia="Arial" w:hAnsi="Arial"/>
                <w:sz w:val="20"/>
                <w:szCs w:val="20"/>
                <w:rtl w:val="0"/>
              </w:rPr>
              <w:t xml:space="preserve"> — створення юридичної особи з вказаним </w:t>
            </w:r>
            <w:r w:rsidDel="00000000" w:rsidR="00000000" w:rsidRPr="00000000">
              <w:rPr>
                <w:rFonts w:ascii="Arial" w:cs="Arial" w:eastAsia="Arial" w:hAnsi="Arial"/>
                <w:sz w:val="20"/>
                <w:szCs w:val="20"/>
                <w:rtl w:val="0"/>
              </w:rPr>
              <w:t xml:space="preserve">наміром</w:t>
            </w:r>
            <w:r w:rsidDel="00000000" w:rsidR="00000000" w:rsidRPr="00000000">
              <w:rPr>
                <w:rFonts w:ascii="Arial" w:cs="Arial" w:eastAsia="Arial" w:hAnsi="Arial"/>
                <w:sz w:val="20"/>
                <w:szCs w:val="20"/>
                <w:rtl w:val="0"/>
              </w:rPr>
              <w:t xml:space="preserve"> (для юридичних осіб).</w:t>
            </w:r>
            <w:r w:rsidDel="00000000" w:rsidR="00000000" w:rsidRPr="00000000">
              <w:rPr>
                <w:rtl w:val="0"/>
              </w:rPr>
            </w:r>
          </w:p>
        </w:tc>
        <w:tc>
          <w:tcPr>
            <w:shd w:fill="auto" w:val="clear"/>
          </w:tcPr>
          <w:p w:rsidR="00000000" w:rsidDel="00000000" w:rsidP="00000000" w:rsidRDefault="00000000" w:rsidRPr="00000000" w14:paraId="000000A6">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A7">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A8">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A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III – СИТУАЦІЇ, ЩО СТОСУЮТЬСЯ ВИКЛЮЧЕННЯ ФІЗИЧНИХ АБО ЮРИДИЧНИХ ОСІБ, ЯКІ БЕРУТЬ НА СЕБЕ НЕОБМЕЖЕНУ ВІДПОВІДАЛЬНІСТЬ ЗА БОРГАМИ ЮРИДИЧНОЇ ОСОБИ</w:t>
      </w:r>
    </w:p>
    <w:p w:rsidR="00000000" w:rsidDel="00000000" w:rsidP="00000000" w:rsidRDefault="00000000" w:rsidRPr="00000000" w14:paraId="000000AB">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pacing w:after="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(Не застосовується, якщо «особа» є: фізичною особою, державою-членом, місцевим органом влади, або юридичною особою з обмеженою відповідальністю. У всіх інших випадках цей розділ підлягає заповненню всіма залученими сторонами.)</w:t>
      </w:r>
    </w:p>
    <w:p w:rsidR="00000000" w:rsidDel="00000000" w:rsidP="00000000" w:rsidRDefault="00000000" w:rsidRPr="00000000" w14:paraId="000000AD">
      <w:pPr>
        <w:spacing w:after="0" w:lineRule="auto"/>
        <w:jc w:val="center"/>
        <w:rPr>
          <w:rFonts w:ascii="Arial" w:cs="Arial" w:eastAsia="Arial" w:hAnsi="Arial"/>
          <w:i w:val="1"/>
          <w:iCs w:val="1"/>
          <w:sz w:val="18"/>
          <w:szCs w:val="18"/>
        </w:rPr>
      </w:pPr>
      <w:r w:rsidDel="00000000" w:rsidR="00000000" w:rsidRPr="00000000">
        <w:rPr>
          <w:rtl w:val="0"/>
        </w:rPr>
      </w:r>
    </w:p>
    <w:tbl>
      <w:tblPr>
        <w:tblStyle w:val="Table5"/>
        <w:tblW w:w="10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0.000000000002"/>
        <w:gridCol w:w="674.9999999999983"/>
        <w:gridCol w:w="645"/>
        <w:gridCol w:w="600"/>
        <w:tblGridChange w:id="0">
          <w:tblGrid>
            <w:gridCol w:w="8220.000000000002"/>
            <w:gridCol w:w="674.9999999999983"/>
            <w:gridCol w:w="645"/>
            <w:gridCol w:w="600"/>
          </w:tblGrid>
        </w:tblGridChange>
      </w:tblGrid>
      <w:tr>
        <w:trPr>
          <w:cantSplit w:val="0"/>
          <w:tblHeader w:val="0"/>
        </w:trPr>
        <w:tc>
          <w:tcPr>
            <w:shd w:fill="auto" w:val="clear"/>
          </w:tcPr>
          <w:p w:rsidR="00000000" w:rsidDel="00000000" w:rsidP="00000000" w:rsidRDefault="00000000" w:rsidRPr="00000000" w14:paraId="000000AE">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заявляє, що фізична або юридична особа, яка бере на себе необмежену відповідальність за боргами вищезгаданої юридичної особи, перебуває в одній із наведених нижче ситуацій [</w:t>
            </w:r>
            <w:r w:rsidDel="00000000" w:rsidR="00000000" w:rsidRPr="00000000">
              <w:rPr>
                <w:rFonts w:ascii="Arial" w:cs="Arial" w:eastAsia="Arial" w:hAnsi="Arial"/>
                <w:b w:val="1"/>
                <w:bCs w:val="1"/>
                <w:i w:val="1"/>
                <w:iCs w:val="1"/>
                <w:sz w:val="20"/>
                <w:szCs w:val="20"/>
                <w:u w:val="single"/>
                <w:rtl w:val="0"/>
              </w:rPr>
              <w:t xml:space="preserve">Якщо так, будь ласка, вкажіть у додатку до цієї заяви, яку ситуацію та ім’я (імена) відповідної особи</w:t>
            </w: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AF">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p w:rsidR="00000000" w:rsidDel="00000000" w:rsidP="00000000" w:rsidRDefault="00000000" w:rsidRPr="00000000" w14:paraId="000000B0">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c>
          <w:tcPr>
            <w:shd w:fill="auto" w:val="clear"/>
          </w:tcPr>
          <w:p w:rsidR="00000000" w:rsidDel="00000000" w:rsidP="00000000" w:rsidRDefault="00000000" w:rsidRPr="00000000" w14:paraId="000000B1">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НС</w:t>
            </w:r>
          </w:p>
        </w:tc>
      </w:tr>
      <w:tr>
        <w:trPr>
          <w:cantSplit w:val="0"/>
          <w:tblHeader w:val="0"/>
        </w:trPr>
        <w:tc>
          <w:tcPr>
            <w:shd w:fill="auto" w:val="cle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Ситуація (a): банкрутство або аналогічна процедура</w:t>
            </w:r>
            <w:r w:rsidDel="00000000" w:rsidR="00000000" w:rsidRPr="00000000">
              <w:rPr>
                <w:rtl w:val="0"/>
              </w:rPr>
            </w:r>
          </w:p>
        </w:tc>
        <w:tc>
          <w:tcPr>
            <w:shd w:fill="auto" w:val="clear"/>
          </w:tcPr>
          <w:p w:rsidR="00000000" w:rsidDel="00000000" w:rsidP="00000000" w:rsidRDefault="00000000" w:rsidRPr="00000000" w14:paraId="000000B3">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B4">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B5">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Ситуація (b): порушення обов’язків щодо сплати податків або внесків на соціальне страхування</w:t>
            </w:r>
            <w:r w:rsidDel="00000000" w:rsidR="00000000" w:rsidRPr="00000000">
              <w:rPr>
                <w:rtl w:val="0"/>
              </w:rPr>
            </w:r>
          </w:p>
        </w:tc>
        <w:tc>
          <w:tcPr>
            <w:shd w:fill="auto" w:val="clear"/>
          </w:tcPr>
          <w:p w:rsidR="00000000" w:rsidDel="00000000" w:rsidP="00000000" w:rsidRDefault="00000000" w:rsidRPr="00000000" w14:paraId="000000B7">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B8">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B9">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B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IV – ІНШІ ПІДСТАВИ ДЛЯ ВІДМОВИ ВІД ЦІЄЇ ПРОЦЕДУРИ</w:t>
      </w:r>
    </w:p>
    <w:p w:rsidR="00000000" w:rsidDel="00000000" w:rsidP="00000000" w:rsidRDefault="00000000" w:rsidRPr="00000000" w14:paraId="000000BC">
      <w:pPr>
        <w:spacing w:after="0" w:lineRule="auto"/>
        <w:jc w:val="center"/>
        <w:rPr>
          <w:rFonts w:ascii="Arial" w:cs="Arial" w:eastAsia="Arial" w:hAnsi="Arial"/>
          <w:b w:val="1"/>
          <w:bCs w:val="1"/>
          <w:sz w:val="20"/>
          <w:szCs w:val="20"/>
        </w:rPr>
      </w:pPr>
      <w:r w:rsidDel="00000000" w:rsidR="00000000" w:rsidRPr="00000000">
        <w:rPr>
          <w:rtl w:val="0"/>
        </w:rPr>
      </w:r>
    </w:p>
    <w:tbl>
      <w:tblPr>
        <w:tblStyle w:val="Table6"/>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5"/>
        <w:gridCol w:w="675"/>
        <w:gridCol w:w="615"/>
        <w:tblGridChange w:id="0">
          <w:tblGrid>
            <w:gridCol w:w="8805"/>
            <w:gridCol w:w="675"/>
            <w:gridCol w:w="615"/>
          </w:tblGrid>
        </w:tblGridChange>
      </w:tblGrid>
      <w:tr>
        <w:trPr>
          <w:cantSplit w:val="0"/>
          <w:tblHeader w:val="0"/>
        </w:trPr>
        <w:tc>
          <w:tcPr>
            <w:shd w:fill="auto" w:val="clear"/>
          </w:tcPr>
          <w:p w:rsidR="00000000" w:rsidDel="00000000" w:rsidP="00000000" w:rsidRDefault="00000000" w:rsidRPr="00000000" w14:paraId="000000B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заявляє, що вищезазначена особа:</w:t>
            </w:r>
            <w:r w:rsidDel="00000000" w:rsidR="00000000" w:rsidRPr="00000000">
              <w:rPr>
                <w:rtl w:val="0"/>
              </w:rPr>
            </w:r>
          </w:p>
        </w:tc>
        <w:tc>
          <w:tcPr>
            <w:shd w:fill="auto" w:val="clear"/>
          </w:tcPr>
          <w:p w:rsidR="00000000" w:rsidDel="00000000" w:rsidP="00000000" w:rsidRDefault="00000000" w:rsidRPr="00000000" w14:paraId="000000BE">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0BF">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r>
      <w:tr>
        <w:trPr>
          <w:cantSplit w:val="0"/>
          <w:tblHeader w:val="0"/>
        </w:trPr>
        <w:tc>
          <w:tcPr>
            <w:shd w:fill="auto"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(a) Брав(ла) участь у підготовці тендерної документації, що використовувалася у цій процедурі закупівлі, у спосіб, який порушував принцип рівного ставлення, включно зі спотворенням конкуренції, яке не може бути усунене іншими засобами.</w:t>
            </w:r>
            <w:r w:rsidDel="00000000" w:rsidR="00000000" w:rsidRPr="00000000">
              <w:rPr>
                <w:rtl w:val="0"/>
              </w:rPr>
            </w:r>
          </w:p>
        </w:tc>
        <w:tc>
          <w:tcPr>
            <w:shd w:fill="auto" w:val="clear"/>
          </w:tcPr>
          <w:p w:rsidR="00000000" w:rsidDel="00000000" w:rsidP="00000000" w:rsidRDefault="00000000" w:rsidRPr="00000000" w14:paraId="000000C1">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C2">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Має професійний конфлікт інтересів, який може негативно вплинути на виконання договору, відповідно до пункту 20.6 Додатка I до Фінансового регламенту ЄС.</w:t>
            </w:r>
          </w:p>
        </w:tc>
        <w:tc>
          <w:tcPr>
            <w:shd w:fill="auto" w:val="clear"/>
          </w:tcPr>
          <w:p w:rsidR="00000000" w:rsidDel="00000000" w:rsidP="00000000" w:rsidRDefault="00000000" w:rsidRPr="00000000" w14:paraId="000000C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C5">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shd w:fill="auto" w:val="cle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Підпадає під рішення Європейської Комісії про заборону укладення договору, у зв’язку з тим, що особа отримала іноземну субсидію, яка спотворює внутрішній ринок ЄС.</w:t>
            </w:r>
          </w:p>
        </w:tc>
        <w:tc>
          <w:tcPr>
            <w:shd w:fill="auto" w:val="clear"/>
          </w:tcPr>
          <w:p w:rsidR="00000000" w:rsidDel="00000000" w:rsidP="00000000" w:rsidRDefault="00000000" w:rsidRPr="00000000" w14:paraId="000000C7">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C8">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C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 – КОРЕКЦІЙНІ ЗАХОДИ</w:t>
      </w:r>
    </w:p>
    <w:p w:rsidR="00000000" w:rsidDel="00000000" w:rsidP="00000000" w:rsidRDefault="00000000" w:rsidRPr="00000000" w14:paraId="000000CB">
      <w:pPr>
        <w:spacing w:after="0" w:lineRule="auto"/>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C">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Якщо особа заявляє про одну з виключальних ситуацій, зазначених вище, вона може вказати </w:t>
      </w:r>
      <w:r w:rsidDel="00000000" w:rsidR="00000000" w:rsidRPr="00000000">
        <w:rPr>
          <w:rFonts w:ascii="Arial" w:cs="Arial" w:eastAsia="Arial" w:hAnsi="Arial"/>
          <w:sz w:val="20"/>
          <w:szCs w:val="20"/>
          <w:rtl w:val="0"/>
        </w:rPr>
        <w:t xml:space="preserve">вжиті</w:t>
      </w:r>
      <w:r w:rsidDel="00000000" w:rsidR="00000000" w:rsidRPr="00000000">
        <w:rPr>
          <w:rFonts w:ascii="Arial" w:cs="Arial" w:eastAsia="Arial" w:hAnsi="Arial"/>
          <w:sz w:val="20"/>
          <w:szCs w:val="20"/>
          <w:rtl w:val="0"/>
        </w:rPr>
        <w:t xml:space="preserve"> заходи, спрямовані на усунення підстави для виключення, щоб уповноважений розпорядник бюджету міг визначити, чи є такі заходи достатніми для підтвердження її надійності. </w:t>
      </w:r>
    </w:p>
    <w:p w:rsidR="00000000" w:rsidDel="00000000" w:rsidP="00000000" w:rsidRDefault="00000000" w:rsidRPr="00000000" w14:paraId="000000CD">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або суб’єкт господарювання повідомляє про вжиті заходи, які були оцінені незалежним зовнішнім аудитором або визнані достатніми рішенням національного або органу ЄС. Це не впливає на оцінку, яку здійснює комісія, передбачена статтею 145 Фінансового регламенту ЄС.</w:t>
      </w:r>
    </w:p>
    <w:p w:rsidR="00000000" w:rsidDel="00000000" w:rsidP="00000000" w:rsidRDefault="00000000" w:rsidRPr="00000000" w14:paraId="000000CE">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Це може включати, зокрема, технічні, організаційні та кадрові заходи для запобігання повторенню, відшкодування шкоди або сплату штрафів, податків чи соціальних внесків. Відповідні документальні докази, що ілюструють вжиті виправні заходи, мають бути додані до цієї декларації як додаток.</w:t>
      </w:r>
    </w:p>
    <w:p w:rsidR="00000000" w:rsidDel="00000000" w:rsidP="00000000" w:rsidRDefault="00000000" w:rsidRPr="00000000" w14:paraId="000000CF">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Це не застосовується до ситуацій, зазначених у пункті (1)(d) цієї декларації.</w:t>
      </w:r>
    </w:p>
    <w:p w:rsidR="00000000" w:rsidDel="00000000" w:rsidP="00000000" w:rsidRDefault="00000000" w:rsidRPr="00000000" w14:paraId="000000D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 – ДОКАЗИ ЩОДО КРИТЕРІЇВ ВИКЛЮЧЕННЯ</w:t>
      </w:r>
    </w:p>
    <w:p w:rsidR="00000000" w:rsidDel="00000000" w:rsidP="00000000" w:rsidRDefault="00000000" w:rsidRPr="00000000" w14:paraId="000000D2">
      <w:pPr>
        <w:spacing w:after="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3">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 тендерній документації детально зазначено, які залучені суб’єкти мають надати відповідні докази, щоб підтвердити, що вони не перебувають у ситуаціях виключення, зазначених у пункті (1), і коли саме ці докази мають бути подані.</w:t>
      </w:r>
    </w:p>
    <w:p w:rsidR="00000000" w:rsidDel="00000000" w:rsidP="00000000" w:rsidRDefault="00000000" w:rsidRPr="00000000" w14:paraId="000000D4">
      <w:pPr>
        <w:spacing w:after="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Наступне може бути прийняте як доказ:</w:t>
      </w:r>
    </w:p>
    <w:p w:rsidR="00000000" w:rsidDel="00000000" w:rsidP="00000000" w:rsidRDefault="00000000" w:rsidRPr="00000000" w14:paraId="000000D6">
      <w:pPr>
        <w:numPr>
          <w:ilvl w:val="0"/>
          <w:numId w:val="2"/>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Для ситуацій, описаних у пунктах (1)(a), (c), (d), (f), (g) та (h), потрібно надати нещодавній витяг із судового реєстру або, за відсутності такого, еквівалентний документ, нещодавно виданий судовим або адміністративним органом країни заснування особи, який підтверджує, що ці вимоги виконані.</w:t>
      </w:r>
      <w:r w:rsidDel="00000000" w:rsidR="00000000" w:rsidRPr="00000000">
        <w:rPr>
          <w:rtl w:val="0"/>
        </w:rPr>
      </w:r>
    </w:p>
    <w:p w:rsidR="00000000" w:rsidDel="00000000" w:rsidP="00000000" w:rsidRDefault="00000000" w:rsidRPr="00000000" w14:paraId="000000D7">
      <w:pPr>
        <w:numPr>
          <w:ilvl w:val="0"/>
          <w:numId w:val="2"/>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Для ситуацій, описаних у пунктах (1)(a), (b), — надаються нещодавні свідоцтва, видані компетентними органами країни заснування. Ці документи мають охоплювати всі податки та соціальні внески, за які несе відповідальність особа, зокрема ПДВ, податок на доходи (для фізичних осіб), податок на прибуток (для юридичних осіб) і соціальні внески.</w:t>
      </w:r>
      <w:r w:rsidDel="00000000" w:rsidR="00000000" w:rsidRPr="00000000">
        <w:rPr>
          <w:rtl w:val="0"/>
        </w:rPr>
      </w:r>
    </w:p>
    <w:p w:rsidR="00000000" w:rsidDel="00000000" w:rsidP="00000000" w:rsidRDefault="00000000" w:rsidRPr="00000000" w14:paraId="000000D8">
      <w:pPr>
        <w:spacing w:after="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Якщо в країні такі документи не видаються, вони можуть бути замінені присяжною заявою, зробленою перед судовим органом або нотаріусом, або, за відсутності такої можливості, — урочистою заявою, зробленою перед адміністративним органом або компетентним професійним об’єднанням у країні заснування.</w:t>
      </w:r>
    </w:p>
    <w:p w:rsidR="00000000" w:rsidDel="00000000" w:rsidP="00000000" w:rsidRDefault="00000000" w:rsidRPr="00000000" w14:paraId="000000D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не зобов’язана подавати ці докази, якщо вони вже були подані в межах іншої процедури закупівлі цього ж замовника. Документи мають бути видані не раніше ніж за один рік до дати запиту замовника та залишаються чинними на цю дату.</w:t>
      </w:r>
    </w:p>
    <w:p w:rsidR="00000000" w:rsidDel="00000000" w:rsidP="00000000" w:rsidRDefault="00000000" w:rsidRPr="00000000" w14:paraId="000000D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Підписант заявляє, що особа вже надала документальні докази в межах попередньої процедури та підтверджує, що її ситуація не змінилася:</w:t>
      </w:r>
    </w:p>
    <w:p w:rsidR="00000000" w:rsidDel="00000000" w:rsidP="00000000" w:rsidRDefault="00000000" w:rsidRPr="00000000" w14:paraId="000000DE">
      <w:pPr>
        <w:spacing w:after="0" w:lineRule="auto"/>
        <w:jc w:val="both"/>
        <w:rPr>
          <w:rFonts w:ascii="Arial" w:cs="Arial" w:eastAsia="Arial" w:hAnsi="Arial"/>
          <w:sz w:val="20"/>
          <w:szCs w:val="20"/>
        </w:rPr>
      </w:pPr>
      <w:r w:rsidDel="00000000" w:rsidR="00000000" w:rsidRPr="00000000">
        <w:rPr>
          <w:rtl w:val="0"/>
        </w:rPr>
      </w:r>
    </w:p>
    <w:tbl>
      <w:tblPr>
        <w:tblStyle w:val="Table7"/>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5145"/>
        <w:tblGridChange w:id="0">
          <w:tblGrid>
            <w:gridCol w:w="5055"/>
            <w:gridCol w:w="5145"/>
          </w:tblGrid>
        </w:tblGridChange>
      </w:tblGrid>
      <w:tr>
        <w:trPr>
          <w:cantSplit w:val="0"/>
          <w:tblHeader w:val="0"/>
        </w:trPr>
        <w:tc>
          <w:tcPr>
            <w:shd w:fill="auto" w:val="clear"/>
          </w:tcPr>
          <w:p w:rsidR="00000000" w:rsidDel="00000000" w:rsidP="00000000" w:rsidRDefault="00000000" w:rsidRPr="00000000" w14:paraId="000000DF">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документ</w:t>
            </w:r>
          </w:p>
        </w:tc>
        <w:tc>
          <w:tcPr>
            <w:shd w:fill="auto" w:val="clear"/>
          </w:tcPr>
          <w:p w:rsidR="00000000" w:rsidDel="00000000" w:rsidP="00000000" w:rsidRDefault="00000000" w:rsidRPr="00000000" w14:paraId="000000E0">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Повне посилання на попередню процедуру</w:t>
            </w:r>
          </w:p>
        </w:tc>
      </w:tr>
      <w:tr>
        <w:trPr>
          <w:cantSplit w:val="0"/>
          <w:tblHeader w:val="0"/>
        </w:trPr>
        <w:tc>
          <w:tcPr>
            <w:shd w:fill="auto" w:val="clear"/>
          </w:tcPr>
          <w:p w:rsidR="00000000" w:rsidDel="00000000" w:rsidP="00000000" w:rsidRDefault="00000000" w:rsidRPr="00000000" w14:paraId="000000E1">
            <w:pPr>
              <w:spacing w:after="0" w:lineRule="auto"/>
              <w:rPr>
                <w:rFonts w:ascii="Arial" w:cs="Arial" w:eastAsia="Arial" w:hAnsi="Arial"/>
                <w:sz w:val="20"/>
                <w:szCs w:val="20"/>
              </w:rPr>
            </w:pPr>
            <w:r w:rsidDel="00000000" w:rsidR="00000000" w:rsidRPr="00000000">
              <w:rPr>
                <w:rFonts w:ascii="Arial" w:cs="Arial" w:eastAsia="Arial" w:hAnsi="Arial"/>
                <w:i w:val="1"/>
                <w:iCs w:val="1"/>
                <w:sz w:val="20"/>
                <w:szCs w:val="20"/>
                <w:highlight w:val="lightGray"/>
                <w:rtl w:val="0"/>
              </w:rPr>
              <w:t xml:space="preserve">Додайте потрібну кількість рядків</w:t>
            </w:r>
            <w:r w:rsidDel="00000000" w:rsidR="00000000" w:rsidRPr="00000000">
              <w:rPr>
                <w:rtl w:val="0"/>
              </w:rPr>
            </w:r>
          </w:p>
        </w:tc>
        <w:tc>
          <w:tcPr>
            <w:shd w:fill="auto" w:val="clear"/>
          </w:tcPr>
          <w:p w:rsidR="00000000" w:rsidDel="00000000" w:rsidP="00000000" w:rsidRDefault="00000000" w:rsidRPr="00000000" w14:paraId="000000E2">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не зобов’язана подавати докази, якщо вони доступні в національній базі даних безкоштовно.</w:t>
      </w:r>
    </w:p>
    <w:p w:rsidR="00000000" w:rsidDel="00000000" w:rsidP="00000000" w:rsidRDefault="00000000" w:rsidRPr="00000000" w14:paraId="000000E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Підписант заявляє, що наступна інтернет-адреса бази даних/ідентифікаційних даних забезпечує доступ до необхідних доказів.</w:t>
      </w:r>
    </w:p>
    <w:p w:rsidR="00000000" w:rsidDel="00000000" w:rsidP="00000000" w:rsidRDefault="00000000" w:rsidRPr="00000000" w14:paraId="000000E6">
      <w:pPr>
        <w:spacing w:after="0" w:lineRule="auto"/>
        <w:jc w:val="both"/>
        <w:rPr>
          <w:rFonts w:ascii="Arial" w:cs="Arial" w:eastAsia="Arial" w:hAnsi="Arial"/>
          <w:sz w:val="20"/>
          <w:szCs w:val="20"/>
        </w:rPr>
      </w:pPr>
      <w:r w:rsidDel="00000000" w:rsidR="00000000" w:rsidRPr="00000000">
        <w:rPr>
          <w:rtl w:val="0"/>
        </w:rPr>
      </w:r>
    </w:p>
    <w:tbl>
      <w:tblPr>
        <w:tblStyle w:val="Table8"/>
        <w:tblW w:w="1027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5216.999999999999"/>
        <w:tblGridChange w:id="0">
          <w:tblGrid>
            <w:gridCol w:w="5055"/>
            <w:gridCol w:w="5216.999999999999"/>
          </w:tblGrid>
        </w:tblGridChange>
      </w:tblGrid>
      <w:tr>
        <w:trPr>
          <w:cantSplit w:val="0"/>
          <w:tblHeader w:val="0"/>
        </w:trPr>
        <w:tc>
          <w:tcPr>
            <w:shd w:fill="auto" w:val="clear"/>
          </w:tcPr>
          <w:p w:rsidR="00000000" w:rsidDel="00000000" w:rsidP="00000000" w:rsidRDefault="00000000" w:rsidRPr="00000000" w14:paraId="000000E7">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Інтернет-адреса бази даних</w:t>
            </w:r>
          </w:p>
        </w:tc>
        <w:tc>
          <w:tcPr>
            <w:shd w:fill="auto" w:val="clear"/>
          </w:tcPr>
          <w:p w:rsidR="00000000" w:rsidDel="00000000" w:rsidP="00000000" w:rsidRDefault="00000000" w:rsidRPr="00000000" w14:paraId="000000E8">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Ідентифікаційні дані документа</w:t>
            </w:r>
          </w:p>
        </w:tc>
      </w:tr>
      <w:tr>
        <w:trPr>
          <w:cantSplit w:val="0"/>
          <w:tblHeader w:val="0"/>
        </w:trPr>
        <w:tc>
          <w:tcPr>
            <w:shd w:fill="auto" w:val="clear"/>
          </w:tcPr>
          <w:p w:rsidR="00000000" w:rsidDel="00000000" w:rsidP="00000000" w:rsidRDefault="00000000" w:rsidRPr="00000000" w14:paraId="000000E9">
            <w:pPr>
              <w:spacing w:after="0" w:lineRule="auto"/>
              <w:rPr>
                <w:rFonts w:ascii="Arial" w:cs="Arial" w:eastAsia="Arial" w:hAnsi="Arial"/>
                <w:sz w:val="20"/>
                <w:szCs w:val="20"/>
              </w:rPr>
            </w:pPr>
            <w:r w:rsidDel="00000000" w:rsidR="00000000" w:rsidRPr="00000000">
              <w:rPr>
                <w:rFonts w:ascii="Arial" w:cs="Arial" w:eastAsia="Arial" w:hAnsi="Arial"/>
                <w:i w:val="1"/>
                <w:iCs w:val="1"/>
                <w:sz w:val="20"/>
                <w:szCs w:val="20"/>
                <w:highlight w:val="lightGray"/>
                <w:rtl w:val="0"/>
              </w:rPr>
              <w:t xml:space="preserve">Додайте потрібну кількість рядків</w:t>
            </w:r>
            <w:r w:rsidDel="00000000" w:rsidR="00000000" w:rsidRPr="00000000">
              <w:rPr>
                <w:rtl w:val="0"/>
              </w:rPr>
            </w:r>
          </w:p>
        </w:tc>
        <w:tc>
          <w:tcPr>
            <w:shd w:fill="auto" w:val="clear"/>
          </w:tcPr>
          <w:p w:rsidR="00000000" w:rsidDel="00000000" w:rsidP="00000000" w:rsidRDefault="00000000" w:rsidRPr="00000000" w14:paraId="000000EA">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spacing w:after="0" w:lineRule="auto"/>
        <w:ind w:firstLine="720"/>
        <w:jc w:val="cente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0" w:lineRule="auto"/>
        <w:ind w:firstLine="72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ЧАСТИНА 2 - ДЕКЛАРАЦІЯ ДОБРОЧЕСНОСТІ ЩОДО КРИТЕРІЇВ ВІДБОРУ</w:t>
      </w:r>
    </w:p>
    <w:p w:rsidR="00000000" w:rsidDel="00000000" w:rsidP="00000000" w:rsidRDefault="00000000" w:rsidRPr="00000000" w14:paraId="000000E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spacing w:after="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sz w:val="20"/>
          <w:szCs w:val="20"/>
          <w:rtl w:val="0"/>
        </w:rPr>
        <w:t xml:space="preserve">І – КРИТЕРІЇ ВІДБОРУ</w:t>
      </w:r>
      <w:r w:rsidDel="00000000" w:rsidR="00000000" w:rsidRPr="00000000">
        <w:rPr>
          <w:rFonts w:ascii="Arial" w:cs="Arial" w:eastAsia="Arial" w:hAnsi="Arial"/>
          <w:b w:val="1"/>
          <w:bCs w:val="1"/>
          <w:i w:val="1"/>
          <w:iCs w:val="1"/>
          <w:sz w:val="20"/>
          <w:szCs w:val="20"/>
          <w:rtl w:val="0"/>
        </w:rPr>
        <w:t xml:space="preserve"> </w:t>
      </w:r>
    </w:p>
    <w:p w:rsidR="00000000" w:rsidDel="00000000" w:rsidP="00000000" w:rsidRDefault="00000000" w:rsidRPr="00000000" w14:paraId="000000F0">
      <w:pPr>
        <w:spacing w:after="0" w:lineRule="auto"/>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F1">
      <w:pPr>
        <w:spacing w:after="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(заповнюється ЛИШЕ одноосібним кандидатом/учасником </w:t>
      </w:r>
    </w:p>
    <w:p w:rsidR="00000000" w:rsidDel="00000000" w:rsidP="00000000" w:rsidRDefault="00000000" w:rsidRPr="00000000" w14:paraId="000000F2">
      <w:pPr>
        <w:spacing w:after="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або головним учасником консорціуму у разі спільної </w:t>
      </w:r>
      <w:r w:rsidDel="00000000" w:rsidR="00000000" w:rsidRPr="00000000">
        <w:rPr>
          <w:rFonts w:ascii="Arial" w:cs="Arial" w:eastAsia="Arial" w:hAnsi="Arial"/>
          <w:i w:val="1"/>
          <w:iCs w:val="1"/>
          <w:sz w:val="18"/>
          <w:szCs w:val="18"/>
          <w:rtl w:val="0"/>
        </w:rPr>
        <w:t xml:space="preserve">заявки</w:t>
      </w:r>
      <w:r w:rsidDel="00000000" w:rsidR="00000000" w:rsidRPr="00000000">
        <w:rPr>
          <w:rFonts w:ascii="Arial" w:cs="Arial" w:eastAsia="Arial" w:hAnsi="Arial"/>
          <w:i w:val="1"/>
          <w:iCs w:val="1"/>
          <w:sz w:val="18"/>
          <w:szCs w:val="18"/>
          <w:rtl w:val="0"/>
        </w:rPr>
        <w:t xml:space="preserve">/тендера)</w:t>
      </w:r>
    </w:p>
    <w:p w:rsidR="00000000" w:rsidDel="00000000" w:rsidP="00000000" w:rsidRDefault="00000000" w:rsidRPr="00000000" w14:paraId="000000F3">
      <w:pPr>
        <w:spacing w:after="0"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F4">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Критерії відбору, що застосовуються до кандидата/учасника тендера загалом – комплексна оцінка.</w:t>
      </w:r>
    </w:p>
    <w:p w:rsidR="00000000" w:rsidDel="00000000" w:rsidP="00000000" w:rsidRDefault="00000000" w:rsidRPr="00000000" w14:paraId="000000F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що виступає як одноосібний кандидат/учасник або як головний учасник у разі спільної </w:t>
      </w:r>
      <w:r w:rsidDel="00000000" w:rsidR="00000000" w:rsidRPr="00000000">
        <w:rPr>
          <w:rFonts w:ascii="Arial" w:cs="Arial" w:eastAsia="Arial" w:hAnsi="Arial"/>
          <w:sz w:val="20"/>
          <w:szCs w:val="20"/>
          <w:rtl w:val="0"/>
        </w:rPr>
        <w:t xml:space="preserve">заявки</w:t>
      </w:r>
      <w:r w:rsidDel="00000000" w:rsidR="00000000" w:rsidRPr="00000000">
        <w:rPr>
          <w:rFonts w:ascii="Arial" w:cs="Arial" w:eastAsia="Arial" w:hAnsi="Arial"/>
          <w:sz w:val="20"/>
          <w:szCs w:val="20"/>
          <w:rtl w:val="0"/>
        </w:rPr>
        <w:t xml:space="preserve">/тендерної пропозиції (консорціуму), подаючи запит на участь / тендер на вищезазначену процедуру,</w:t>
      </w:r>
    </w:p>
    <w:p w:rsidR="00000000" w:rsidDel="00000000" w:rsidP="00000000" w:rsidRDefault="00000000" w:rsidRPr="00000000" w14:paraId="000000F7">
      <w:pPr>
        <w:spacing w:after="0" w:lineRule="auto"/>
        <w:ind w:firstLine="720"/>
        <w:jc w:val="both"/>
        <w:rPr>
          <w:rFonts w:ascii="Arial" w:cs="Arial" w:eastAsia="Arial" w:hAnsi="Arial"/>
          <w:sz w:val="20"/>
          <w:szCs w:val="20"/>
        </w:rPr>
      </w:pPr>
      <w:r w:rsidDel="00000000" w:rsidR="00000000" w:rsidRPr="00000000">
        <w:rPr>
          <w:rtl w:val="0"/>
        </w:rPr>
      </w:r>
    </w:p>
    <w:tbl>
      <w:tblPr>
        <w:tblStyle w:val="Table9"/>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5"/>
        <w:gridCol w:w="645"/>
        <w:gridCol w:w="620.9999999999997"/>
        <w:gridCol w:w="654.0000000000003"/>
        <w:tblGridChange w:id="0">
          <w:tblGrid>
            <w:gridCol w:w="8265"/>
            <w:gridCol w:w="645"/>
            <w:gridCol w:w="620.9999999999997"/>
            <w:gridCol w:w="654.0000000000003"/>
          </w:tblGrid>
        </w:tblGridChange>
      </w:tblGrid>
      <w:tr>
        <w:trPr>
          <w:cantSplit w:val="0"/>
          <w:tblHeader w:val="0"/>
        </w:trPr>
        <w:tc>
          <w:tcPr>
            <w:shd w:fill="auto" w:val="clear"/>
          </w:tcPr>
          <w:p w:rsidR="00000000" w:rsidDel="00000000" w:rsidP="00000000" w:rsidRDefault="00000000" w:rsidRPr="00000000" w14:paraId="000000F8">
            <w:pPr>
              <w:spacing w:after="0" w:line="240" w:lineRule="auto"/>
              <w:ind w:lef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заявляє, що кандидат/учасник тендера, включаючи всіх членів консорціуму (у разі спільної участі), субпідрядників і третіх осіб, на можливості яких покладається кандидат/учасник (за потреби):</w:t>
            </w:r>
          </w:p>
        </w:tc>
        <w:tc>
          <w:tcPr>
            <w:shd w:fill="auto" w:val="clear"/>
          </w:tcPr>
          <w:p w:rsidR="00000000" w:rsidDel="00000000" w:rsidP="00000000" w:rsidRDefault="00000000" w:rsidRPr="00000000" w14:paraId="000000F9">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0FA">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c>
          <w:tcPr>
            <w:shd w:fill="auto" w:val="clear"/>
          </w:tcPr>
          <w:p w:rsidR="00000000" w:rsidDel="00000000" w:rsidP="00000000" w:rsidRDefault="00000000" w:rsidRPr="00000000" w14:paraId="000000FB">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НС</w:t>
            </w:r>
          </w:p>
        </w:tc>
      </w:tr>
      <w:tr>
        <w:trPr>
          <w:cantSplit w:val="0"/>
          <w:tblHeader w:val="0"/>
        </w:trPr>
        <w:tc>
          <w:tcPr>
            <w:shd w:fill="auto" w:val="cle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sz w:val="20"/>
                <w:szCs w:val="20"/>
                <w:rtl w:val="0"/>
              </w:rPr>
              <w:t xml:space="preserve">(a) виконує всі критерії відбору, що підлягають комплексній оцінці, згідно з тендерною документацією</w:t>
            </w:r>
            <w:r w:rsidDel="00000000" w:rsidR="00000000" w:rsidRPr="00000000">
              <w:rPr>
                <w:rtl w:val="0"/>
              </w:rPr>
            </w:r>
          </w:p>
        </w:tc>
        <w:tc>
          <w:tcPr>
            <w:shd w:fill="auto" w:val="clear"/>
          </w:tcPr>
          <w:p w:rsidR="00000000" w:rsidDel="00000000" w:rsidP="00000000" w:rsidRDefault="00000000" w:rsidRPr="00000000" w14:paraId="000000FD">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FE">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FF">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shd w:fill="auto" w:val="clear"/>
          </w:tcPr>
          <w:p w:rsidR="00000000" w:rsidDel="00000000" w:rsidP="00000000" w:rsidRDefault="00000000" w:rsidRPr="00000000" w14:paraId="00000100">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учасник тендеру, включаючи всіх членів групи у випадку консорціуму та включаючи субпідрядників та організації, на чию спроможність учасник тендеру має намір покладатися, якщо це застосовно, відповідає всім критеріям відбору, для яких буде проведено консолідовану оцінку, як це передбачено в тендерній документації.</w:t>
            </w:r>
          </w:p>
        </w:tc>
        <w:tc>
          <w:tcPr>
            <w:shd w:fill="auto" w:val="clear"/>
          </w:tcPr>
          <w:p w:rsidR="00000000" w:rsidDel="00000000" w:rsidP="00000000" w:rsidRDefault="00000000" w:rsidRPr="00000000" w14:paraId="00000101">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102">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03">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04">
      <w:pPr>
        <w:spacing w:after="0" w:lineRule="auto"/>
        <w:rPr>
          <w:rFonts w:ascii="Arial" w:cs="Arial" w:eastAsia="Arial" w:hAnsi="Arial"/>
          <w:b w:val="1"/>
          <w:bCs w:val="1"/>
          <w:i w:val="1"/>
          <w:iCs w:val="1"/>
          <w:color w:val="0070c0"/>
          <w:sz w:val="20"/>
          <w:szCs w:val="20"/>
        </w:rPr>
      </w:pPr>
      <w:r w:rsidDel="00000000" w:rsidR="00000000" w:rsidRPr="00000000">
        <w:rPr>
          <w:rtl w:val="0"/>
        </w:rPr>
      </w:r>
    </w:p>
    <w:p w:rsidR="00000000" w:rsidDel="00000000" w:rsidP="00000000" w:rsidRDefault="00000000" w:rsidRPr="00000000" w14:paraId="00000105">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 – КРИТЕРІЇ ВІДБОРУ – ПРОФЕСІЙНИЙ КОНФЛІКТ ІНТЕРЕСІВ</w:t>
      </w:r>
    </w:p>
    <w:p w:rsidR="00000000" w:rsidDel="00000000" w:rsidP="00000000" w:rsidRDefault="00000000" w:rsidRPr="00000000" w14:paraId="00000106">
      <w:pPr>
        <w:spacing w:after="0"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07">
      <w:pPr>
        <w:spacing w:after="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(заповнюється всіма залученими особами)</w:t>
      </w:r>
    </w:p>
    <w:p w:rsidR="00000000" w:rsidDel="00000000" w:rsidP="00000000" w:rsidRDefault="00000000" w:rsidRPr="00000000" w14:paraId="00000108">
      <w:pPr>
        <w:spacing w:after="0" w:lineRule="auto"/>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109">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що виступає як одноосібний кандидат/учасник, член консорціуму, субпідрядник або третя особа, на можливості якої покладається кандидат/учасник для виконання критеріїв відбору, подаючи запит/беручи участь у процедурі</w:t>
      </w:r>
    </w:p>
    <w:p w:rsidR="00000000" w:rsidDel="00000000" w:rsidP="00000000" w:rsidRDefault="00000000" w:rsidRPr="00000000" w14:paraId="0000010A">
      <w:pPr>
        <w:spacing w:after="0" w:lineRule="auto"/>
        <w:jc w:val="both"/>
        <w:rPr>
          <w:rFonts w:ascii="Arial" w:cs="Arial" w:eastAsia="Arial" w:hAnsi="Arial"/>
          <w:sz w:val="20"/>
          <w:szCs w:val="20"/>
        </w:rPr>
      </w:pPr>
      <w:r w:rsidDel="00000000" w:rsidR="00000000" w:rsidRPr="00000000">
        <w:rPr>
          <w:rtl w:val="0"/>
        </w:rPr>
      </w:r>
    </w:p>
    <w:tbl>
      <w:tblPr>
        <w:tblStyle w:val="Table10"/>
        <w:tblW w:w="10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90"/>
        <w:gridCol w:w="804.0000000000003"/>
        <w:gridCol w:w="590.9999999999997"/>
        <w:gridCol w:w="105"/>
        <w:gridCol w:w="840"/>
        <w:tblGridChange w:id="0">
          <w:tblGrid>
            <w:gridCol w:w="7890"/>
            <w:gridCol w:w="804.0000000000003"/>
            <w:gridCol w:w="590.9999999999997"/>
            <w:gridCol w:w="105"/>
            <w:gridCol w:w="840"/>
          </w:tblGrid>
        </w:tblGridChange>
      </w:tblGrid>
      <w:tr>
        <w:trPr>
          <w:cantSplit w:val="0"/>
          <w:tblHeader w:val="0"/>
        </w:trPr>
        <w:tc>
          <w:tcPr>
            <w:shd w:fill="auto" w:val="clear"/>
          </w:tcPr>
          <w:p w:rsidR="00000000" w:rsidDel="00000000" w:rsidP="00000000" w:rsidRDefault="00000000" w:rsidRPr="00000000" w14:paraId="0000010B">
            <w:pPr>
              <w:numPr>
                <w:ilvl w:val="0"/>
                <w:numId w:val="5"/>
              </w:numPr>
              <w:spacing w:after="0" w:line="240" w:lineRule="auto"/>
              <w:ind w:left="502" w:hanging="360"/>
              <w:jc w:val="both"/>
              <w:rPr>
                <w:b w:val="1"/>
                <w:bCs w:val="1"/>
                <w:sz w:val="20"/>
                <w:szCs w:val="20"/>
              </w:rPr>
            </w:pPr>
            <w:r w:rsidDel="00000000" w:rsidR="00000000" w:rsidRPr="00000000">
              <w:rPr>
                <w:rFonts w:ascii="Arial" w:cs="Arial" w:eastAsia="Arial" w:hAnsi="Arial"/>
                <w:b w:val="1"/>
                <w:bCs w:val="1"/>
                <w:sz w:val="20"/>
                <w:szCs w:val="20"/>
                <w:rtl w:val="0"/>
              </w:rPr>
              <w:t xml:space="preserve">заявляє, що:</w:t>
            </w:r>
            <w:r w:rsidDel="00000000" w:rsidR="00000000" w:rsidRPr="00000000">
              <w:rPr>
                <w:rtl w:val="0"/>
              </w:rPr>
            </w:r>
          </w:p>
        </w:tc>
        <w:tc>
          <w:tcPr>
            <w:shd w:fill="auto" w:val="clear"/>
          </w:tcPr>
          <w:p w:rsidR="00000000" w:rsidDel="00000000" w:rsidP="00000000" w:rsidRDefault="00000000" w:rsidRPr="00000000" w14:paraId="0000010C">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10D">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c>
          <w:tcPr>
            <w:gridSpan w:val="2"/>
            <w:shd w:fill="auto" w:val="clear"/>
          </w:tcPr>
          <w:p w:rsidR="00000000" w:rsidDel="00000000" w:rsidP="00000000" w:rsidRDefault="00000000" w:rsidRPr="00000000" w14:paraId="0000010E">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НС</w:t>
            </w:r>
          </w:p>
        </w:tc>
      </w:tr>
      <w:tr>
        <w:trPr>
          <w:cantSplit w:val="0"/>
          <w:tblHeader w:val="0"/>
        </w:trPr>
        <w:tc>
          <w:tcPr>
            <w:shd w:fill="auto" w:val="clea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(а)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учасник тендеру, включаючи всіх членів групи у випадку консорціуму та включаючи субпідрядників та організації, на чию спроможність учасник тендеру має намір покладатися, якщо це застосов</w:t>
            </w:r>
            <w:r w:rsidDel="00000000" w:rsidR="00000000" w:rsidRPr="00000000">
              <w:rPr>
                <w:rFonts w:ascii="Arial" w:cs="Arial" w:eastAsia="Arial" w:hAnsi="Arial"/>
                <w:sz w:val="20"/>
                <w:szCs w:val="20"/>
                <w:rtl w:val="0"/>
              </w:rPr>
              <w:t xml:space="preserve">ується</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не має конфлікту інтересів, який може негативно вплинути на виконання договору</w:t>
            </w:r>
            <w:r w:rsidDel="00000000" w:rsidR="00000000" w:rsidRPr="00000000">
              <w:rPr>
                <w:rtl w:val="0"/>
              </w:rPr>
            </w:r>
          </w:p>
        </w:tc>
        <w:tc>
          <w:tcPr>
            <w:shd w:fill="auto" w:val="clear"/>
          </w:tcPr>
          <w:p w:rsidR="00000000" w:rsidDel="00000000" w:rsidP="00000000" w:rsidRDefault="00000000" w:rsidRPr="00000000" w14:paraId="00000111">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112">
            <w:pPr>
              <w:spacing w:after="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gridSpan w:val="2"/>
            <w:shd w:fill="auto" w:val="clear"/>
          </w:tcPr>
          <w:p w:rsidR="00000000" w:rsidDel="00000000" w:rsidP="00000000" w:rsidRDefault="00000000" w:rsidRPr="00000000" w14:paraId="00000113">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bl>
    <w:p w:rsidR="00000000" w:rsidDel="00000000" w:rsidP="00000000" w:rsidRDefault="00000000" w:rsidRPr="00000000" w14:paraId="0000011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III – ДОКАЗИ ДЛЯ ВИБОРУ</w:t>
      </w:r>
    </w:p>
    <w:p w:rsidR="00000000" w:rsidDel="00000000" w:rsidP="00000000" w:rsidRDefault="00000000" w:rsidRPr="00000000" w14:paraId="00000117">
      <w:pPr>
        <w:spacing w:after="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8">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Підписант заявляє, що вищезазначена особа може надати необхідні супровідні документи, перелічені у відповідних розділах тендерної документації та які недоступні в електронному вигляді, на запит і без затримки.</w:t>
      </w:r>
    </w:p>
    <w:p w:rsidR="00000000" w:rsidDel="00000000" w:rsidP="00000000" w:rsidRDefault="00000000" w:rsidRPr="00000000" w14:paraId="00000119">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Якщо докази не вимагаються надавати разом із заявкою на участь/тендером, особі пропонується заздалегідь підготувати документи, пов’язані з доказами, оскільки замовник може вимагати надати їх у короткий термін.</w:t>
      </w:r>
    </w:p>
    <w:p w:rsidR="00000000" w:rsidDel="00000000" w:rsidP="00000000" w:rsidRDefault="00000000" w:rsidRPr="00000000" w14:paraId="0000011A">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не зобов’язана подавати докази, якщо вони вже були подані для іншої процедури закупівлі того самого замовника. Документи повинні бути видані не пізніше ніж за рік до дати запиту замовником і бути дійсними на цю дату.</w:t>
      </w:r>
    </w:p>
    <w:p w:rsidR="00000000" w:rsidDel="00000000" w:rsidP="00000000" w:rsidRDefault="00000000" w:rsidRPr="00000000" w14:paraId="0000011B">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Підписант заявляє, що особа вже надала документальне підтвердження для попередньої процедури та підтверджує, що її ситуація не змінилася:</w:t>
      </w:r>
    </w:p>
    <w:tbl>
      <w:tblPr>
        <w:tblStyle w:val="Table11"/>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5400"/>
        <w:tblGridChange w:id="0">
          <w:tblGrid>
            <w:gridCol w:w="4785"/>
            <w:gridCol w:w="5400"/>
          </w:tblGrid>
        </w:tblGridChange>
      </w:tblGrid>
      <w:tr>
        <w:trPr>
          <w:cantSplit w:val="0"/>
          <w:tblHeader w:val="0"/>
        </w:trPr>
        <w:tc>
          <w:tcPr>
            <w:shd w:fill="auto" w:val="clear"/>
          </w:tcPr>
          <w:p w:rsidR="00000000" w:rsidDel="00000000" w:rsidP="00000000" w:rsidRDefault="00000000" w:rsidRPr="00000000" w14:paraId="0000011C">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документ</w:t>
            </w:r>
          </w:p>
        </w:tc>
        <w:tc>
          <w:tcPr>
            <w:shd w:fill="auto" w:val="clear"/>
          </w:tcPr>
          <w:p w:rsidR="00000000" w:rsidDel="00000000" w:rsidP="00000000" w:rsidRDefault="00000000" w:rsidRPr="00000000" w14:paraId="0000011D">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Повне посилання на попередню процедуру</w:t>
            </w:r>
          </w:p>
        </w:tc>
      </w:tr>
      <w:tr>
        <w:trPr>
          <w:cantSplit w:val="0"/>
          <w:tblHeader w:val="0"/>
        </w:trPr>
        <w:tc>
          <w:tcPr>
            <w:shd w:fill="auto" w:val="clear"/>
          </w:tcPr>
          <w:p w:rsidR="00000000" w:rsidDel="00000000" w:rsidP="00000000" w:rsidRDefault="00000000" w:rsidRPr="00000000" w14:paraId="0000011E">
            <w:pPr>
              <w:spacing w:after="0" w:lineRule="auto"/>
              <w:rPr>
                <w:rFonts w:ascii="Arial" w:cs="Arial" w:eastAsia="Arial" w:hAnsi="Arial"/>
                <w:sz w:val="20"/>
                <w:szCs w:val="20"/>
              </w:rPr>
            </w:pPr>
            <w:r w:rsidDel="00000000" w:rsidR="00000000" w:rsidRPr="00000000">
              <w:rPr>
                <w:rFonts w:ascii="Arial" w:cs="Arial" w:eastAsia="Arial" w:hAnsi="Arial"/>
                <w:i w:val="1"/>
                <w:iCs w:val="1"/>
                <w:sz w:val="20"/>
                <w:szCs w:val="20"/>
                <w:highlight w:val="lightGray"/>
                <w:rtl w:val="0"/>
              </w:rPr>
              <w:t xml:space="preserve">Додайте потрібну кількість рядків</w:t>
            </w:r>
            <w:r w:rsidDel="00000000" w:rsidR="00000000" w:rsidRPr="00000000">
              <w:rPr>
                <w:rtl w:val="0"/>
              </w:rPr>
            </w:r>
          </w:p>
        </w:tc>
        <w:tc>
          <w:tcPr>
            <w:shd w:fill="auto" w:val="clear"/>
          </w:tcPr>
          <w:p w:rsidR="00000000" w:rsidDel="00000000" w:rsidP="00000000" w:rsidRDefault="00000000" w:rsidRPr="00000000" w14:paraId="0000011F">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spacing w:after="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не зобов’язана подавати докази, якщо вони доступні в національній базі даних безкоштовно.</w:t>
      </w:r>
    </w:p>
    <w:p w:rsidR="00000000" w:rsidDel="00000000" w:rsidP="00000000" w:rsidRDefault="00000000" w:rsidRPr="00000000" w14:paraId="0000012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Підписант заявляє, що наступна інтернет-адреса бази даних/ідентифікаційних даних забезпечує доступ до необхідних доказів.</w:t>
      </w:r>
    </w:p>
    <w:tbl>
      <w:tblPr>
        <w:tblStyle w:val="Table12"/>
        <w:tblW w:w="102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5418"/>
        <w:tblGridChange w:id="0">
          <w:tblGrid>
            <w:gridCol w:w="4785"/>
            <w:gridCol w:w="5418"/>
          </w:tblGrid>
        </w:tblGridChange>
      </w:tblGrid>
      <w:tr>
        <w:trPr>
          <w:cantSplit w:val="0"/>
          <w:tblHeader w:val="0"/>
        </w:trPr>
        <w:tc>
          <w:tcPr>
            <w:shd w:fill="auto" w:val="clear"/>
          </w:tcPr>
          <w:p w:rsidR="00000000" w:rsidDel="00000000" w:rsidP="00000000" w:rsidRDefault="00000000" w:rsidRPr="00000000" w14:paraId="00000123">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Інтернет-адреса бази даних</w:t>
            </w:r>
            <w:r w:rsidDel="00000000" w:rsidR="00000000" w:rsidRPr="00000000">
              <w:rPr>
                <w:rtl w:val="0"/>
              </w:rPr>
            </w:r>
          </w:p>
        </w:tc>
        <w:tc>
          <w:tcPr>
            <w:shd w:fill="auto" w:val="clear"/>
          </w:tcPr>
          <w:p w:rsidR="00000000" w:rsidDel="00000000" w:rsidP="00000000" w:rsidRDefault="00000000" w:rsidRPr="00000000" w14:paraId="00000124">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Ідентифікаційні дані документа</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5">
            <w:pPr>
              <w:spacing w:after="0" w:lineRule="auto"/>
              <w:rPr>
                <w:rFonts w:ascii="Arial" w:cs="Arial" w:eastAsia="Arial" w:hAnsi="Arial"/>
                <w:sz w:val="20"/>
                <w:szCs w:val="20"/>
              </w:rPr>
            </w:pPr>
            <w:r w:rsidDel="00000000" w:rsidR="00000000" w:rsidRPr="00000000">
              <w:rPr>
                <w:rFonts w:ascii="Arial" w:cs="Arial" w:eastAsia="Arial" w:hAnsi="Arial"/>
                <w:i w:val="1"/>
                <w:iCs w:val="1"/>
                <w:sz w:val="20"/>
                <w:szCs w:val="20"/>
                <w:highlight w:val="lightGray"/>
                <w:rtl w:val="0"/>
              </w:rPr>
              <w:t xml:space="preserve">Додайте потрібну кількість рядків</w:t>
            </w:r>
            <w:r w:rsidDel="00000000" w:rsidR="00000000" w:rsidRPr="00000000">
              <w:rPr>
                <w:rtl w:val="0"/>
              </w:rPr>
            </w:r>
          </w:p>
        </w:tc>
        <w:tc>
          <w:tcPr>
            <w:shd w:fill="auto" w:val="clear"/>
          </w:tcPr>
          <w:p w:rsidR="00000000" w:rsidDel="00000000" w:rsidP="00000000" w:rsidRDefault="00000000" w:rsidRPr="00000000" w14:paraId="00000126">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7">
      <w:pPr>
        <w:spacing w:after="240" w:before="480" w:line="24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smallCaps w:val="1"/>
          <w:sz w:val="20"/>
          <w:szCs w:val="20"/>
          <w:rtl w:val="0"/>
        </w:rPr>
        <w:t xml:space="preserve">ЧАСТИНА 3 – ДЕКЛАРАЦІЯ ДОБРОЧЕСНОСТІ ЩОДО НАЯВНОСТІ ЗАБОРГОВАНОСТІ ПЕРЕД ЄВРОПЕЙСЬКИМ СОЮЗОМ </w:t>
      </w:r>
      <w:r w:rsidDel="00000000" w:rsidR="00000000" w:rsidRPr="00000000">
        <w:rPr>
          <w:rtl w:val="0"/>
        </w:rPr>
      </w:r>
    </w:p>
    <w:p w:rsidR="00000000" w:rsidDel="00000000" w:rsidP="00000000" w:rsidRDefault="00000000" w:rsidRPr="00000000" w14:paraId="00000128">
      <w:pPr>
        <w:spacing w:after="120" w:before="120" w:line="240" w:lineRule="auto"/>
        <w:ind w:firstLine="1"/>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(заповнюється одноосібним кандидатом/учасником або кожним учасником консорціуму у разі спільної </w:t>
      </w:r>
      <w:r w:rsidDel="00000000" w:rsidR="00000000" w:rsidRPr="00000000">
        <w:rPr>
          <w:rFonts w:ascii="Arial" w:cs="Arial" w:eastAsia="Arial" w:hAnsi="Arial"/>
          <w:i w:val="1"/>
          <w:iCs w:val="1"/>
          <w:sz w:val="18"/>
          <w:szCs w:val="18"/>
          <w:rtl w:val="0"/>
        </w:rPr>
        <w:t xml:space="preserve">заявки</w:t>
      </w:r>
      <w:r w:rsidDel="00000000" w:rsidR="00000000" w:rsidRPr="00000000">
        <w:rPr>
          <w:rFonts w:ascii="Arial" w:cs="Arial" w:eastAsia="Arial" w:hAnsi="Arial"/>
          <w:i w:val="1"/>
          <w:iCs w:val="1"/>
          <w:sz w:val="18"/>
          <w:szCs w:val="18"/>
          <w:rtl w:val="0"/>
        </w:rPr>
        <w:t xml:space="preserve">/тендера)</w:t>
      </w:r>
    </w:p>
    <w:p w:rsidR="00000000" w:rsidDel="00000000" w:rsidP="00000000" w:rsidRDefault="00000000" w:rsidRPr="00000000" w14:paraId="00000129">
      <w:pPr>
        <w:spacing w:after="120" w:before="12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spacing w:after="120" w:before="120" w:line="240" w:lineRule="auto"/>
        <w:ind w:lef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Особа, що виступає як одноосібний кандидат/учасник або як учасник консорціуму, подаючи запит на участь/тендер у межах зазначеної процедури,</w:t>
      </w:r>
    </w:p>
    <w:tbl>
      <w:tblPr>
        <w:tblStyle w:val="Table13"/>
        <w:tblW w:w="102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75"/>
        <w:gridCol w:w="732.000000000001"/>
        <w:gridCol w:w="737.999999999999"/>
        <w:tblGridChange w:id="0">
          <w:tblGrid>
            <w:gridCol w:w="8775"/>
            <w:gridCol w:w="732.000000000001"/>
            <w:gridCol w:w="737.9999999999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numPr>
                <w:ilvl w:val="0"/>
                <w:numId w:val="3"/>
              </w:numPr>
              <w:spacing w:after="120" w:before="120" w:line="240" w:lineRule="auto"/>
              <w:ind w:left="502"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заявляє, що,</w:t>
            </w:r>
          </w:p>
        </w:tc>
        <w:tc>
          <w:tcPr>
            <w:shd w:fill="auto" w:val="clear"/>
          </w:tcPr>
          <w:p w:rsidR="00000000" w:rsidDel="00000000" w:rsidP="00000000" w:rsidRDefault="00000000" w:rsidRPr="00000000" w14:paraId="0000012C">
            <w:pPr>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12D">
            <w:pPr>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numPr>
                <w:ilvl w:val="0"/>
                <w:numId w:val="4"/>
              </w:numPr>
              <w:spacing w:after="40" w:before="40" w:line="240" w:lineRule="auto"/>
              <w:ind w:left="851"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має встановлену заборгованість перед Європейським Союзом, Європейське співтовариство з атомної енергії або виконавчим агентством, яке реалізує бюджет Союзу.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40" w:before="4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40" w:before="4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31">
      <w:pPr>
        <w:spacing w:after="240" w:befor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ЧАСТИНА 4 – ДЕКЛАРАЦІЯ ДОБРОЧЕСНОСТІ ЩОДО ПОДАНОЇ ТЕНДЕРНОЇ ПРОПОЗИЦІЇ</w:t>
      </w:r>
    </w:p>
    <w:p w:rsidR="00000000" w:rsidDel="00000000" w:rsidP="00000000" w:rsidRDefault="00000000" w:rsidRPr="00000000" w14:paraId="00000132">
      <w:pPr>
        <w:spacing w:after="240" w:before="36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(заповнюється окремо кожним одноосібним кандидатом/учасником або головним учасником консорціуму у разі спільної заявки/тендера) </w:t>
      </w:r>
    </w:p>
    <w:tbl>
      <w:tblPr>
        <w:tblStyle w:val="Table14"/>
        <w:tblW w:w="102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1.000000000002"/>
        <w:gridCol w:w="923.9999999999986"/>
        <w:gridCol w:w="825"/>
        <w:tblGridChange w:id="0">
          <w:tblGrid>
            <w:gridCol w:w="8541.000000000002"/>
            <w:gridCol w:w="923.9999999999986"/>
            <w:gridCol w:w="825"/>
          </w:tblGrid>
        </w:tblGridChange>
      </w:tblGrid>
      <w:tr>
        <w:trPr>
          <w:cantSplit w:val="0"/>
          <w:tblHeader w:val="0"/>
        </w:trPr>
        <w:tc>
          <w:tcPr>
            <w:shd w:fill="auto" w:val="clear"/>
          </w:tcPr>
          <w:p w:rsidR="00000000" w:rsidDel="00000000" w:rsidP="00000000" w:rsidRDefault="00000000" w:rsidRPr="00000000" w14:paraId="00000133">
            <w:pPr>
              <w:keepNext w:val="1"/>
              <w:numPr>
                <w:ilvl w:val="0"/>
                <w:numId w:val="3"/>
              </w:numPr>
              <w:spacing w:after="120" w:before="120" w:line="240" w:lineRule="auto"/>
              <w:ind w:left="499" w:hanging="35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Особа заявляє, що:</w:t>
            </w:r>
          </w:p>
        </w:tc>
        <w:tc>
          <w:tcPr>
            <w:shd w:fill="auto" w:val="clear"/>
          </w:tcPr>
          <w:p w:rsidR="00000000" w:rsidDel="00000000" w:rsidP="00000000" w:rsidRDefault="00000000" w:rsidRPr="00000000" w14:paraId="00000134">
            <w:pPr>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ТАК</w:t>
            </w:r>
          </w:p>
        </w:tc>
        <w:tc>
          <w:tcPr>
            <w:shd w:fill="auto" w:val="clear"/>
          </w:tcPr>
          <w:p w:rsidR="00000000" w:rsidDel="00000000" w:rsidP="00000000" w:rsidRDefault="00000000" w:rsidRPr="00000000" w14:paraId="00000135">
            <w:pPr>
              <w:spacing w:after="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НІ</w:t>
            </w:r>
          </w:p>
        </w:tc>
      </w:tr>
      <w:tr>
        <w:trPr>
          <w:cantSplit w:val="0"/>
          <w:tblHeader w:val="0"/>
        </w:trPr>
        <w:tc>
          <w:tcPr>
            <w:shd w:fill="auto" w:val="clear"/>
          </w:tcPr>
          <w:p w:rsidR="00000000" w:rsidDel="00000000" w:rsidP="00000000" w:rsidRDefault="00000000" w:rsidRPr="00000000" w14:paraId="00000136">
            <w:pPr>
              <w:numPr>
                <w:ilvl w:val="0"/>
                <w:numId w:val="1"/>
              </w:numPr>
              <w:spacing w:after="40" w:before="40" w:line="240" w:lineRule="auto"/>
              <w:ind w:left="720" w:hanging="360"/>
              <w:jc w:val="both"/>
              <w:rPr>
                <w:rFonts w:ascii="Arial" w:cs="Arial" w:eastAsia="Arial" w:hAnsi="Arial"/>
              </w:rPr>
            </w:pPr>
            <w:r w:rsidDel="00000000" w:rsidR="00000000" w:rsidRPr="00000000">
              <w:rPr>
                <w:rFonts w:ascii="Arial" w:cs="Arial" w:eastAsia="Arial" w:hAnsi="Arial"/>
                <w:sz w:val="20"/>
                <w:szCs w:val="20"/>
                <w:rtl w:val="0"/>
              </w:rPr>
              <w:t xml:space="preserve">[підготувала подану тендерну пропозицію] [зобов’язується підготувати тендерну пропозицію (у разі запрошення до подання)] повністю самостійно та незалежно від інших учасників цієї ж процедури закупівлі.</w:t>
            </w:r>
            <w:r w:rsidDel="00000000" w:rsidR="00000000" w:rsidRPr="00000000">
              <w:rPr>
                <w:rtl w:val="0"/>
              </w:rPr>
            </w:r>
          </w:p>
        </w:tc>
        <w:tc>
          <w:tcPr>
            <w:shd w:fill="auto" w:val="clear"/>
          </w:tcPr>
          <w:p w:rsidR="00000000" w:rsidDel="00000000" w:rsidP="00000000" w:rsidRDefault="00000000" w:rsidRPr="00000000" w14:paraId="00000137">
            <w:pPr>
              <w:spacing w:after="120" w:before="24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138">
            <w:pPr>
              <w:spacing w:after="120" w:before="24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39">
      <w:pPr>
        <w:spacing w:after="40" w:before="40" w:line="240"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3A">
      <w:pPr>
        <w:spacing w:after="0" w:lineRule="auto"/>
        <w:ind w:firstLine="720"/>
        <w:jc w:val="both"/>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Особа зобов’язується негайно повідомити замовника про будь-які зміни в задекларованих обставинах.</w:t>
      </w:r>
    </w:p>
    <w:p w:rsidR="00000000" w:rsidDel="00000000" w:rsidP="00000000" w:rsidRDefault="00000000" w:rsidRPr="00000000" w14:paraId="0000013B">
      <w:pPr>
        <w:spacing w:after="0"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3C">
      <w:pPr>
        <w:spacing w:after="0" w:lineRule="auto"/>
        <w:ind w:firstLine="720"/>
        <w:jc w:val="both"/>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Надання недостовірної інформації може призвести до виключення з цієї процедури та до адміністративних санкцій (відсторонення або фінансові штрафи).</w:t>
      </w:r>
    </w:p>
    <w:p w:rsidR="00000000" w:rsidDel="00000000" w:rsidP="00000000" w:rsidRDefault="00000000" w:rsidRPr="00000000" w14:paraId="0000013D">
      <w:pPr>
        <w:spacing w:after="0" w:lineRule="auto"/>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3E">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F">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Повне ім’я:</w:t>
      </w:r>
    </w:p>
    <w:p w:rsidR="00000000" w:rsidDel="00000000" w:rsidP="00000000" w:rsidRDefault="00000000" w:rsidRPr="00000000" w14:paraId="00000140">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Посада:</w:t>
      </w:r>
    </w:p>
    <w:p w:rsidR="00000000" w:rsidDel="00000000" w:rsidP="00000000" w:rsidRDefault="00000000" w:rsidRPr="00000000" w14:paraId="00000141">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Дата:</w:t>
      </w:r>
    </w:p>
    <w:p w:rsidR="00000000" w:rsidDel="00000000" w:rsidP="00000000" w:rsidRDefault="00000000" w:rsidRPr="00000000" w14:paraId="00000142">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Підпис:</w:t>
      </w:r>
      <w:r w:rsidDel="00000000" w:rsidR="00000000" w:rsidRPr="00000000">
        <w:rPr>
          <w:rtl w:val="0"/>
        </w:rPr>
      </w:r>
    </w:p>
    <w:p w:rsidR="00000000" w:rsidDel="00000000" w:rsidP="00000000" w:rsidRDefault="00000000" w:rsidRPr="00000000" w14:paraId="00000143">
      <w:pPr>
        <w:spacing w:after="0" w:lineRule="auto"/>
        <w:rPr>
          <w:rFonts w:ascii="Times New Roman" w:cs="Times New Roman" w:eastAsia="Times New Roman" w:hAnsi="Times New Roman"/>
          <w:sz w:val="20"/>
          <w:szCs w:val="20"/>
        </w:rPr>
      </w:pPr>
      <w:r w:rsidDel="00000000" w:rsidR="00000000" w:rsidRPr="00000000">
        <w:rPr>
          <w:rtl w:val="0"/>
        </w:rPr>
      </w:r>
    </w:p>
    <w:sectPr>
      <w:headerReference r:id="rId7" w:type="default"/>
      <w:footerReference r:id="rId8" w:type="default"/>
      <w:pgSz w:h="16838" w:w="11906" w:orient="portrait"/>
      <w:pgMar w:bottom="1440" w:top="2160" w:left="1008"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widowControl w:val="0"/>
      <w:tabs>
        <w:tab w:val="center" w:leader="none" w:pos="4677"/>
        <w:tab w:val="right" w:leader="none" w:pos="9450"/>
      </w:tabs>
      <w:spacing w:after="0" w:line="240" w:lineRule="auto"/>
      <w:ind w:right="-330"/>
      <w:jc w:val="center"/>
      <w:rPr>
        <w:rFonts w:ascii="Arial" w:cs="Arial" w:eastAsia="Arial" w:hAnsi="Arial"/>
        <w:i w:val="1"/>
        <w:iCs w:val="1"/>
        <w:color w:val="666666"/>
        <w:sz w:val="16"/>
        <w:szCs w:val="16"/>
      </w:rPr>
    </w:pPr>
    <w:r w:rsidDel="00000000" w:rsidR="00000000" w:rsidRPr="00000000">
      <w:rPr>
        <w:rFonts w:ascii="Arial" w:cs="Arial" w:eastAsia="Arial" w:hAnsi="Arial"/>
        <w:i w:val="1"/>
        <w:iCs w:val="1"/>
        <w:color w:val="666666"/>
        <w:sz w:val="16"/>
        <w:szCs w:val="16"/>
        <w:rtl w:val="0"/>
      </w:rPr>
      <w:t xml:space="preserve">Проєкт</w:t>
    </w:r>
    <w:r w:rsidDel="00000000" w:rsidR="00000000" w:rsidRPr="00000000">
      <w:rPr>
        <w:rFonts w:ascii="Arial" w:cs="Arial" w:eastAsia="Arial" w:hAnsi="Arial"/>
        <w:i w:val="1"/>
        <w:iCs w:val="1"/>
        <w:color w:val="666666"/>
        <w:sz w:val="16"/>
        <w:szCs w:val="16"/>
        <w:rtl w:val="0"/>
      </w:rPr>
      <w:t xml:space="preserve"> «REHERIT 2.0: Спільна відповідальність за спільну спадщину», що фінансується Європейським Союзом</w:t>
    </w:r>
  </w:p>
  <w:p w:rsidR="00000000" w:rsidDel="00000000" w:rsidP="00000000" w:rsidRDefault="00000000" w:rsidRPr="00000000" w14:paraId="00000146">
    <w:pPr>
      <w:spacing w:after="0"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page">
            <wp:posOffset>259079</wp:posOffset>
          </wp:positionV>
          <wp:extent cx="743278" cy="5905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3278" cy="59055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-177799</wp:posOffset>
              </wp:positionV>
              <wp:extent cx="2626995" cy="506730"/>
              <wp:effectExtent b="0" l="0" r="0" t="0"/>
              <wp:wrapNone/>
              <wp:docPr id="3" name=""/>
              <a:graphic>
                <a:graphicData uri="http://schemas.microsoft.com/office/word/2010/wordprocessingGroup">
                  <wpg:wgp>
                    <wpg:cNvGrpSpPr/>
                    <wpg:grpSpPr>
                      <a:xfrm>
                        <a:off x="4032500" y="3526625"/>
                        <a:ext cx="2626995" cy="506730"/>
                        <a:chOff x="4032500" y="3526625"/>
                        <a:chExt cx="2627000" cy="506750"/>
                      </a:xfrm>
                    </wpg:grpSpPr>
                    <wpg:grpSp>
                      <wpg:cNvGrpSpPr/>
                      <wpg:grpSpPr>
                        <a:xfrm>
                          <a:off x="4032503" y="3526635"/>
                          <a:ext cx="2626995" cy="506730"/>
                          <a:chOff x="4032500" y="3526625"/>
                          <a:chExt cx="2627000" cy="506750"/>
                        </a:xfrm>
                      </wpg:grpSpPr>
                      <wps:wsp>
                        <wps:cNvSpPr/>
                        <wps:cNvPr id="3" name="Shape 3"/>
                        <wps:spPr>
                          <a:xfrm>
                            <a:off x="4032500" y="3526625"/>
                            <a:ext cx="2627000" cy="50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2503" y="3526635"/>
                            <a:ext cx="2626995" cy="506730"/>
                            <a:chOff x="0" y="0"/>
                            <a:chExt cx="2626995" cy="506730"/>
                          </a:xfrm>
                        </wpg:grpSpPr>
                        <wps:wsp>
                          <wps:cNvSpPr/>
                          <wps:cNvPr id="5" name="Shape 5"/>
                          <wps:spPr>
                            <a:xfrm>
                              <a:off x="0" y="0"/>
                              <a:ext cx="2626975" cy="50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46298"/>
                              <a:ext cx="1575007" cy="460431"/>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808080"/>
                                    <w:sz w:val="24"/>
                                    <w:vertAlign w:val="baseline"/>
                                  </w:rPr>
                                  <w:t xml:space="preserve">Funded by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808080"/>
                                    <w:sz w:val="24"/>
                                    <w:vertAlign w:val="baseline"/>
                                  </w:rPr>
                                </w:r>
                                <w:r w:rsidDel="00000000" w:rsidR="00000000" w:rsidRPr="00000000">
                                  <w:rPr>
                                    <w:rFonts w:ascii="Arial" w:cs="Arial" w:eastAsia="Arial" w:hAnsi="Arial"/>
                                    <w:b w:val="0"/>
                                    <w:i w:val="0"/>
                                    <w:smallCaps w:val="0"/>
                                    <w:strike w:val="0"/>
                                    <w:color w:val="808080"/>
                                    <w:sz w:val="24"/>
                                    <w:vertAlign w:val="baseline"/>
                                  </w:rPr>
                                  <w:t xml:space="preserve">the European Union</w:t>
                                </w:r>
                              </w:p>
                            </w:txbxContent>
                          </wps:txbx>
                          <wps:bodyPr anchorCtr="0" anchor="t" bIns="45700" lIns="91425" spcFirstLastPara="1" rIns="91425" wrap="square" tIns="45700">
                            <a:noAutofit/>
                          </wps:bodyPr>
                        </wps:wsp>
                        <pic:pic>
                          <pic:nvPicPr>
                            <pic:cNvPr descr="A blue flag with yellow stars&#10;&#10;Description automatically generated" id="7" name="Shape 7"/>
                            <pic:cNvPicPr preferRelativeResize="0"/>
                          </pic:nvPicPr>
                          <pic:blipFill rotWithShape="1">
                            <a:blip r:embed="rId2">
                              <a:alphaModFix/>
                            </a:blip>
                            <a:srcRect b="0" l="0" r="0" t="0"/>
                            <a:stretch/>
                          </pic:blipFill>
                          <pic:spPr>
                            <a:xfrm>
                              <a:off x="1828800" y="0"/>
                              <a:ext cx="798195" cy="50673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-177799</wp:posOffset>
              </wp:positionV>
              <wp:extent cx="2626995" cy="506730"/>
              <wp:effectExtent b="0" l="0" r="0" t="0"/>
              <wp:wrapNone/>
              <wp:docPr id="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2626995" cy="50673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502" w:hanging="360"/>
      </w:pPr>
      <w:rPr>
        <w:u w:val="none"/>
      </w:rPr>
    </w:lvl>
    <w:lvl w:ilvl="1">
      <w:start w:val="1"/>
      <w:numFmt w:val="bullet"/>
      <w:lvlText w:val="o"/>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o"/>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o"/>
      <w:lvlJc w:val="left"/>
      <w:pPr>
        <w:ind w:left="5542" w:hanging="360"/>
      </w:pPr>
      <w:rPr>
        <w:u w:val="none"/>
      </w:rPr>
    </w:lvl>
    <w:lvl w:ilvl="8">
      <w:start w:val="1"/>
      <w:numFmt w:val="bullet"/>
      <w:lvlText w:val="▪"/>
      <w:lvlJc w:val="left"/>
      <w:pPr>
        <w:ind w:left="6262" w:hanging="360"/>
      </w:pPr>
      <w:rPr>
        <w:u w:val="none"/>
      </w:rPr>
    </w:lvl>
  </w:abstractNum>
  <w:abstractNum w:abstractNumId="4">
    <w:lvl w:ilvl="0">
      <w:start w:val="1"/>
      <w:numFmt w:val="lowerLetter"/>
      <w:lvlText w:val="(%1)"/>
      <w:lvlJc w:val="left"/>
      <w:pPr>
        <w:ind w:left="420" w:hanging="360"/>
      </w:pPr>
      <w:rPr>
        <w:u w:val="none"/>
      </w:rPr>
    </w:lvl>
    <w:lvl w:ilvl="1">
      <w:start w:val="1"/>
      <w:numFmt w:val="lowerLetter"/>
      <w:lvlText w:val="%2."/>
      <w:lvlJc w:val="left"/>
      <w:pPr>
        <w:ind w:left="114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5">
    <w:lvl w:ilvl="0">
      <w:start w:val="1"/>
      <w:numFmt w:val="decimal"/>
      <w:lvlText w:val="(%1)"/>
      <w:lvlJc w:val="left"/>
      <w:pPr>
        <w:ind w:left="502" w:hanging="360"/>
      </w:pPr>
      <w:rPr>
        <w:rFonts w:ascii="Arial" w:cs="Arial" w:eastAsia="Arial" w:hAnsi="Arial"/>
        <w:b w:val="0"/>
        <w:bCs w:val="0"/>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6">
    <w:lvl w:ilvl="0">
      <w:start w:val="0"/>
      <w:numFmt w:val="lowerLetter"/>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2"/>
      <w:numFmt w:val="lowerLetter"/>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lowerLetter"/>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10">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3060F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60F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60F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60F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60F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60F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60F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60F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60F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60F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60F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60F8"/>
    <w:rPr>
      <w:rFonts w:cstheme="majorBidi" w:eastAsiaTheme="majorEastAsia"/>
      <w:color w:val="272727" w:themeColor="text1" w:themeTint="0000D8"/>
    </w:rPr>
  </w:style>
  <w:style w:type="character" w:styleId="TitleChar" w:customStyle="1">
    <w:name w:val="Title Char"/>
    <w:basedOn w:val="DefaultParagraphFont"/>
    <w:link w:val="Title"/>
    <w:rsid w:val="003060F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060F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60F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60F8"/>
    <w:rPr>
      <w:i w:val="1"/>
      <w:iCs w:val="1"/>
      <w:color w:val="404040" w:themeColor="text1" w:themeTint="0000BF"/>
    </w:rPr>
  </w:style>
  <w:style w:type="paragraph" w:styleId="ListParagraph">
    <w:name w:val="List Paragraph"/>
    <w:basedOn w:val="Normal"/>
    <w:uiPriority w:val="34"/>
    <w:qFormat w:val="1"/>
    <w:rsid w:val="003060F8"/>
    <w:pPr>
      <w:ind w:left="720"/>
      <w:contextualSpacing w:val="1"/>
    </w:pPr>
  </w:style>
  <w:style w:type="character" w:styleId="IntenseEmphasis">
    <w:name w:val="Intense Emphasis"/>
    <w:basedOn w:val="DefaultParagraphFont"/>
    <w:uiPriority w:val="21"/>
    <w:qFormat w:val="1"/>
    <w:rsid w:val="003060F8"/>
    <w:rPr>
      <w:i w:val="1"/>
      <w:iCs w:val="1"/>
      <w:color w:val="0f4761" w:themeColor="accent1" w:themeShade="0000BF"/>
    </w:rPr>
  </w:style>
  <w:style w:type="paragraph" w:styleId="IntenseQuote">
    <w:name w:val="Intense Quote"/>
    <w:basedOn w:val="Normal"/>
    <w:next w:val="Normal"/>
    <w:link w:val="IntenseQuoteChar"/>
    <w:uiPriority w:val="30"/>
    <w:qFormat w:val="1"/>
    <w:rsid w:val="003060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60F8"/>
    <w:rPr>
      <w:i w:val="1"/>
      <w:iCs w:val="1"/>
      <w:color w:val="0f4761" w:themeColor="accent1" w:themeShade="0000BF"/>
    </w:rPr>
  </w:style>
  <w:style w:type="character" w:styleId="IntenseReference">
    <w:name w:val="Intense Reference"/>
    <w:basedOn w:val="DefaultParagraphFont"/>
    <w:uiPriority w:val="32"/>
    <w:qFormat w:val="1"/>
    <w:rsid w:val="003060F8"/>
    <w:rPr>
      <w:b w:val="1"/>
      <w:bCs w:val="1"/>
      <w:smallCaps w:val="1"/>
      <w:color w:val="0f4761" w:themeColor="accent1" w:themeShade="0000BF"/>
      <w:spacing w:val="5"/>
    </w:rPr>
  </w:style>
  <w:style w:type="paragraph" w:styleId="NormalWeb">
    <w:name w:val="Normal (Web)"/>
    <w:basedOn w:val="Normal"/>
    <w:uiPriority w:val="99"/>
    <w:semiHidden w:val="1"/>
    <w:unhideWhenUsed w:val="1"/>
    <w:rsid w:val="003060F8"/>
    <w:pPr>
      <w:spacing w:after="100" w:afterAutospacing="1" w:before="100" w:beforeAutospacing="1" w:line="240" w:lineRule="auto"/>
    </w:pPr>
    <w:rPr>
      <w:rFonts w:ascii="Times New Roman" w:cs="Times New Roman" w:eastAsia="Times New Roman" w:hAnsi="Times New Roman"/>
      <w:kern w:val="0"/>
    </w:rPr>
  </w:style>
  <w:style w:type="paragraph" w:styleId="Header">
    <w:name w:val="header"/>
    <w:basedOn w:val="Normal"/>
    <w:link w:val="HeaderChar"/>
    <w:uiPriority w:val="99"/>
    <w:unhideWhenUsed w:val="1"/>
    <w:rsid w:val="003060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60F8"/>
  </w:style>
  <w:style w:type="paragraph" w:styleId="Footer">
    <w:name w:val="footer"/>
    <w:basedOn w:val="Normal"/>
    <w:link w:val="FooterChar"/>
    <w:uiPriority w:val="99"/>
    <w:unhideWhenUsed w:val="1"/>
    <w:rsid w:val="003060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60F8"/>
  </w:style>
  <w:style w:type="paragraph" w:styleId="BalloonText">
    <w:name w:val="Balloon Text"/>
    <w:basedOn w:val="Normal"/>
    <w:link w:val="BalloonTextChar"/>
    <w:uiPriority w:val="99"/>
    <w:semiHidden w:val="1"/>
    <w:unhideWhenUsed w:val="1"/>
    <w:rsid w:val="009C1D7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C1D7C"/>
    <w:rPr>
      <w:rFonts w:ascii="Segoe UI" w:cs="Segoe UI" w:hAnsi="Segoe UI"/>
      <w:sz w:val="18"/>
      <w:szCs w:val="18"/>
    </w:rPr>
  </w:style>
  <w:style w:type="paragraph" w:styleId="Text1" w:customStyle="1">
    <w:name w:val="Text 1"/>
    <w:basedOn w:val="Normal"/>
    <w:link w:val="Text1Char"/>
    <w:rsid w:val="00B10A7C"/>
    <w:pPr>
      <w:spacing w:after="120" w:before="120" w:line="240" w:lineRule="auto"/>
      <w:ind w:left="850"/>
      <w:jc w:val="both"/>
    </w:pPr>
    <w:rPr>
      <w:rFonts w:ascii="Times New Roman" w:cs="Times New Roman" w:eastAsia="Times New Roman" w:hAnsi="Times New Roman"/>
      <w:kern w:val="0"/>
      <w:lang w:eastAsia="zh-CN" w:val="uk"/>
    </w:rPr>
  </w:style>
  <w:style w:type="character" w:styleId="Text1Char" w:customStyle="1">
    <w:name w:val="Text 1 Char"/>
    <w:link w:val="Text1"/>
    <w:rsid w:val="00B10A7C"/>
    <w:rPr>
      <w:rFonts w:ascii="Times New Roman" w:cs="Times New Roman" w:eastAsia="Times New Roman" w:hAnsi="Times New Roman"/>
      <w:kern w:val="0"/>
      <w:lang w:eastAsia="zh-CN" w:val="uk"/>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BkXEK9QdZxCUqhDjZieddevmw==">CgMxLjA4AHIhMXBYUlFGUUdURDV3a05OT0Z0UFh0bTlfcDBLRVpidFlC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2023-08-09T17:40:00Z</dcterms:created>
  <dc:creator>khristya.lutsik98@gmail.com</dc:creator>
</cp:coreProperties>
</file>