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widowControl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 Запиту тендерної пропозиції</w:t>
      </w:r>
    </w:p>
    <w:p w:rsidR="00000000" w:rsidDel="00000000" w:rsidP="00000000" w:rsidRDefault="00000000" w:rsidRPr="00000000" w14:paraId="00000003">
      <w:pPr>
        <w:widowControl w:val="0"/>
        <w:jc w:val="right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від 13 листопада 2025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51"/>
        </w:tabs>
        <w:spacing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spacing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1"/>
        </w:tabs>
        <w:spacing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Відповідь на запит тендерної пропозиції</w:t>
      </w:r>
    </w:p>
    <w:p w:rsidR="00000000" w:rsidDel="00000000" w:rsidP="00000000" w:rsidRDefault="00000000" w:rsidRPr="00000000" w14:paraId="00000008">
      <w:pPr>
        <w:tabs>
          <w:tab w:val="left" w:leader="none" w:pos="851"/>
        </w:tabs>
        <w:spacing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1"/>
        </w:tabs>
        <w:spacing w:line="276" w:lineRule="auto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щодо виконання робіт з розроблення науково-проєктної документації по обʼєкту: </w:t>
      </w:r>
    </w:p>
    <w:p w:rsidR="00000000" w:rsidDel="00000000" w:rsidP="00000000" w:rsidRDefault="00000000" w:rsidRPr="00000000" w14:paraId="0000000A">
      <w:pPr>
        <w:tabs>
          <w:tab w:val="left" w:leader="none" w:pos="851"/>
        </w:tabs>
        <w:spacing w:line="276" w:lineRule="auto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«Реставрація Лицарської (п’ятикутної) вежі (складова частина пам’ятки архітектури національного значення Мурів з баштою, XVI ст. охоронний номер № 764/3) з пристосуванням під музейну функцію із забезпеченням інклюзивності внутрішнього простору за адресою вул. Замкова, 1 селище Меджибіж Хмельницького району Хмельницької області»</w:t>
      </w:r>
    </w:p>
    <w:p w:rsidR="00000000" w:rsidDel="00000000" w:rsidP="00000000" w:rsidRDefault="00000000" w:rsidRPr="00000000" w14:paraId="0000000B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(назва міста)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</w:t>
        <w:tab/>
        <w:t xml:space="preserve">         </w:t>
        <w:tab/>
        <w:t xml:space="preserve">             </w:t>
        <w:tab/>
        <w:t xml:space="preserve">                                                 «   » _________ 2025 року</w:t>
      </w:r>
    </w:p>
    <w:p w:rsidR="00000000" w:rsidDel="00000000" w:rsidP="00000000" w:rsidRDefault="00000000" w:rsidRPr="00000000" w14:paraId="0000000E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 xml:space="preserve">                 </w:t>
      </w:r>
    </w:p>
    <w:p w:rsidR="00000000" w:rsidDel="00000000" w:rsidP="00000000" w:rsidRDefault="00000000" w:rsidRPr="00000000" w14:paraId="0000000F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Відповідь ________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(найменування подавача пропозиції)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 на запит тендерної пропозиції від 13 листопада 2025 року виконання робіт з розроблення науково-проєктної документації по обʼєкту: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«Реставрація Лицарської (п’ятикутної) вежі (складова частина пам’ятки архітектури національного значення Мурів з баштою, XVI ст. охоронний номер № 764/3) з пристосуванням під музейну функцію із забезпеченням інклюзивності внутрішнього простору за адресою вул. Замкова, 1 селище Меджибіж Хмельницького району Хмельницької області»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 межах проєкту «REHERIT 2.0: Спільна відповідальність за спільну спадщину», що фінансується Європейським Союзом.</w:t>
      </w:r>
    </w:p>
    <w:p w:rsidR="00000000" w:rsidDel="00000000" w:rsidP="00000000" w:rsidRDefault="00000000" w:rsidRPr="00000000" w14:paraId="00000012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Надсилаємо на розгляд наступну пропозицію відповідно до опису технічного завдання у Додатку 1 до згаданого вище запиту тендерної пропозиції, а саме:</w:t>
      </w:r>
    </w:p>
    <w:p w:rsidR="00000000" w:rsidDel="00000000" w:rsidP="00000000" w:rsidRDefault="00000000" w:rsidRPr="00000000" w14:paraId="00000013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0"/>
        <w:gridCol w:w="2835"/>
        <w:tblGridChange w:id="0">
          <w:tblGrid>
            <w:gridCol w:w="7080"/>
            <w:gridCol w:w="283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Вид робіт з розрахунком вартості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Пропонована вартість послуги у грн., без ПДВ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851"/>
              </w:tabs>
              <w:spacing w:line="276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виконання робіт з розроблення проєктно-кошторисної документації по обʼєкту: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«Реставрація Лицарської (п’ятикутної) вежі (складова частина пам’ятки архітектури національного значення Мурів з баштою, XVI ст. охоронний номер № 764/3) з пристосуванням під музейну функцію із забезпеченням інклюзивності внутрішнього простору за адресою вул. Замкова, 1 селище Меджибіж Хмельницького району Хмельницької області»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Засвідчую, що суб’єкт підприємницької діяльності надавач тендерної пропозиції володіє досвідом виконання замовлень такого типу та має відповідні сертифікати та ліцензії:  ____________ 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зазначити так/ні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1A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Детальніша інформація про відповідний досвід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(назва проєкту/організації, опис робіт, релевантні контракти, терміни виконання робіт тощо, контакти тих, хто може надати рекомендацію)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51"/>
        </w:tabs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851"/>
        </w:tabs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851"/>
        </w:tabs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51"/>
        </w:tabs>
        <w:spacing w:line="276" w:lineRule="auto"/>
        <w:ind w:left="0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851"/>
        </w:tabs>
        <w:spacing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Ми погоджуємося з умовами, що організатор закупівлі може відхилити нашу чи всі тендерні пропозиції згідно з умовами цієї тендерної документації, та розуміємо, що організатор закупівлі не обмежений у прийнятті будь-якої іншої тендерної пропозиції, яка найбільш повно відповідає критеріям відбору.</w:t>
      </w:r>
    </w:p>
    <w:p w:rsidR="00000000" w:rsidDel="00000000" w:rsidP="00000000" w:rsidRDefault="00000000" w:rsidRPr="00000000" w14:paraId="00000021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Якщо наша тендерна пропозиція буде визначена найбільш економічно вигідною, ми зобов’язуємося підписати договір із замовником не пізніше ніж через 10 днів з дати повідомлення рішення про намір укласти договір про закупівлю відповідно до вимог тендерної документації. У випадку обґрунтованої необхідності строк для укладення договору може бути продовжений до 20 днів.</w:t>
      </w:r>
    </w:p>
    <w:p w:rsidR="00000000" w:rsidDel="00000000" w:rsidP="00000000" w:rsidRDefault="00000000" w:rsidRPr="00000000" w14:paraId="00000022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Цим підписом засвідчуємо свою безумовну і беззаперечну згоду з усіма положеннями тендерної документації та погоджуємося на виконання всіх умов та вимог, передбачених цією тендерною документацією.</w:t>
      </w:r>
    </w:p>
    <w:p w:rsidR="00000000" w:rsidDel="00000000" w:rsidP="00000000" w:rsidRDefault="00000000" w:rsidRPr="00000000" w14:paraId="00000023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51"/>
        </w:tabs>
        <w:spacing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51"/>
        </w:tabs>
        <w:spacing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Додатки: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709"/>
        </w:tabs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Кошторис на виконання робіт, розрахований відповідно до чинних норм та правил, що застосовуються у випадках такого виду робіт.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709"/>
        </w:tabs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Декларація доброчесності щодо критеріїв виключення та критеріїв відбору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709"/>
        </w:tabs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Свідоцтво/виписка/витяг про реєстрацію/, свідоцтво/витяг платника податків,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портфоліо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тощо (відповідно до вимог зазначених в пункті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«Опис способу подання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тендерної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пропозиції» Запиту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тендерної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пропозиції).</w:t>
      </w:r>
    </w:p>
    <w:p w:rsidR="00000000" w:rsidDel="00000000" w:rsidP="00000000" w:rsidRDefault="00000000" w:rsidRPr="00000000" w14:paraId="0000002A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851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51"/>
        </w:tabs>
        <w:spacing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Прізвище,  ім’я</w:t>
      </w:r>
    </w:p>
    <w:p w:rsidR="00000000" w:rsidDel="00000000" w:rsidP="00000000" w:rsidRDefault="00000000" w:rsidRPr="00000000" w14:paraId="0000002D">
      <w:pPr>
        <w:tabs>
          <w:tab w:val="left" w:leader="none" w:pos="851"/>
        </w:tabs>
        <w:spacing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Посада     </w:t>
      </w:r>
    </w:p>
    <w:p w:rsidR="00000000" w:rsidDel="00000000" w:rsidP="00000000" w:rsidRDefault="00000000" w:rsidRPr="00000000" w14:paraId="0000002E">
      <w:pPr>
        <w:tabs>
          <w:tab w:val="left" w:leader="none" w:pos="851"/>
        </w:tabs>
        <w:spacing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підпис</w:t>
      </w:r>
    </w:p>
    <w:p w:rsidR="00000000" w:rsidDel="00000000" w:rsidP="00000000" w:rsidRDefault="00000000" w:rsidRPr="00000000" w14:paraId="0000002F">
      <w:pPr>
        <w:tabs>
          <w:tab w:val="left" w:leader="none" w:pos="851"/>
        </w:tabs>
        <w:spacing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печатка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727.9999999999998" w:left="1008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jc w:val="right"/>
      <w:rPr>
        <w:i w:val="1"/>
        <w:iCs w:val="1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5045B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50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5045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5045B"/>
    <w:rPr>
      <w:rFonts w:ascii="Times New Roman" w:cs="Times New Roman" w:eastAsia="Times New Roman" w:hAnsi="Times New Roman"/>
      <w:sz w:val="20"/>
      <w:szCs w:val="20"/>
      <w:lang w:eastAsia="ru-RU" w:val="ru-RU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045B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5045B"/>
    <w:rPr>
      <w:rFonts w:ascii="Segoe UI" w:cs="Segoe UI" w:eastAsia="Times New Roman" w:hAnsi="Segoe UI"/>
      <w:sz w:val="18"/>
      <w:szCs w:val="18"/>
      <w:lang w:eastAsia="ru-RU" w:val="ru-RU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ihTt7Fp3bga+FpyTzL/jRea8w==">CgMxLjA4AHIhMUFENFhDSkEwcnA1aHAwSHMtbVpBWFJJM2s4NkVXSTQ2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2022-06-09T12:09:00Z</dcterms:created>
  <dc:creator>User</dc:creator>
</cp:coreProperties>
</file>